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0603A" w14:textId="18570C20" w:rsidR="00E203C2" w:rsidRDefault="00E203C2" w:rsidP="00E203C2">
      <w:bookmarkStart w:id="0" w:name="_GoBack"/>
      <w:bookmarkEnd w:id="0"/>
      <w:r>
        <w:rPr>
          <w:noProof/>
          <w:lang w:eastAsia="en-GB" w:bidi="ar-SA"/>
        </w:rPr>
        <w:drawing>
          <wp:inline distT="0" distB="0" distL="0" distR="0" wp14:anchorId="3AE906AC" wp14:editId="5E78E0A5">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7784FEF" w14:textId="77777777" w:rsidR="00E203C2" w:rsidRPr="00645A64" w:rsidRDefault="00E203C2" w:rsidP="00E203C2"/>
    <w:p w14:paraId="6D9F6CDF" w14:textId="2DCEECD1" w:rsidR="00BA24E2" w:rsidRPr="00645A64" w:rsidRDefault="004075F8" w:rsidP="00BA24E2">
      <w:pPr>
        <w:rPr>
          <w:b/>
          <w:sz w:val="28"/>
          <w:szCs w:val="28"/>
        </w:rPr>
      </w:pPr>
      <w:r>
        <w:rPr>
          <w:b/>
          <w:sz w:val="28"/>
          <w:szCs w:val="28"/>
        </w:rPr>
        <w:t>21 September</w:t>
      </w:r>
      <w:r w:rsidR="00645A64">
        <w:rPr>
          <w:b/>
          <w:sz w:val="28"/>
          <w:szCs w:val="28"/>
        </w:rPr>
        <w:t xml:space="preserve"> 2017</w:t>
      </w:r>
    </w:p>
    <w:p w14:paraId="18209A2E" w14:textId="68F9D1A2" w:rsidR="00BA24E2" w:rsidRPr="00645A64" w:rsidRDefault="00BA24E2" w:rsidP="00BA24E2">
      <w:pPr>
        <w:rPr>
          <w:b/>
          <w:sz w:val="28"/>
          <w:szCs w:val="28"/>
        </w:rPr>
      </w:pPr>
      <w:r w:rsidRPr="00645A64">
        <w:rPr>
          <w:b/>
          <w:sz w:val="28"/>
          <w:szCs w:val="28"/>
        </w:rPr>
        <w:t>[</w:t>
      </w:r>
      <w:r w:rsidR="004075F8">
        <w:rPr>
          <w:b/>
          <w:sz w:val="28"/>
          <w:szCs w:val="28"/>
        </w:rPr>
        <w:t>25</w:t>
      </w:r>
      <w:r w:rsidR="00CA7F35" w:rsidRPr="00645A64">
        <w:rPr>
          <w:b/>
          <w:sz w:val="28"/>
          <w:szCs w:val="28"/>
        </w:rPr>
        <w:t>–</w:t>
      </w:r>
      <w:r w:rsidRPr="00645A64">
        <w:rPr>
          <w:b/>
          <w:sz w:val="28"/>
          <w:szCs w:val="28"/>
        </w:rPr>
        <w:t>1</w:t>
      </w:r>
      <w:r w:rsidR="004075F8">
        <w:rPr>
          <w:b/>
          <w:sz w:val="28"/>
          <w:szCs w:val="28"/>
        </w:rPr>
        <w:t>7</w:t>
      </w:r>
      <w:r w:rsidRPr="00645A64">
        <w:rPr>
          <w:b/>
          <w:sz w:val="28"/>
          <w:szCs w:val="28"/>
        </w:rPr>
        <w:t>]</w:t>
      </w:r>
    </w:p>
    <w:p w14:paraId="35C7913B" w14:textId="77777777" w:rsidR="00BA24E2" w:rsidRPr="00645A64" w:rsidRDefault="00BA24E2" w:rsidP="00E203C2"/>
    <w:p w14:paraId="441B58F4" w14:textId="29E4D72A" w:rsidR="00D056F1" w:rsidRPr="00645A64" w:rsidRDefault="000427B2" w:rsidP="002432EE">
      <w:pPr>
        <w:pStyle w:val="FSTitle"/>
        <w:rPr>
          <w:b/>
        </w:rPr>
      </w:pPr>
      <w:r w:rsidRPr="00645A64">
        <w:rPr>
          <w:b/>
        </w:rPr>
        <w:t>C</w:t>
      </w:r>
      <w:r w:rsidR="00D8470F" w:rsidRPr="00645A64">
        <w:rPr>
          <w:b/>
        </w:rPr>
        <w:t>all</w:t>
      </w:r>
      <w:r w:rsidRPr="00645A64">
        <w:rPr>
          <w:b/>
        </w:rPr>
        <w:t xml:space="preserve"> </w:t>
      </w:r>
      <w:r w:rsidR="00D8470F" w:rsidRPr="00645A64">
        <w:rPr>
          <w:b/>
        </w:rPr>
        <w:t>for</w:t>
      </w:r>
      <w:r w:rsidRPr="00645A64">
        <w:rPr>
          <w:b/>
        </w:rPr>
        <w:t xml:space="preserve"> </w:t>
      </w:r>
      <w:r w:rsidR="00D8470F" w:rsidRPr="00645A64">
        <w:rPr>
          <w:b/>
        </w:rPr>
        <w:t>submissions</w:t>
      </w:r>
      <w:r w:rsidRPr="00645A64">
        <w:rPr>
          <w:b/>
        </w:rPr>
        <w:t xml:space="preserve"> – </w:t>
      </w:r>
      <w:r w:rsidR="00D056F1" w:rsidRPr="00645A64">
        <w:rPr>
          <w:b/>
        </w:rPr>
        <w:t>A</w:t>
      </w:r>
      <w:r w:rsidR="00A91DF1" w:rsidRPr="00645A64">
        <w:rPr>
          <w:b/>
        </w:rPr>
        <w:t>pplication</w:t>
      </w:r>
      <w:r w:rsidR="00D056F1" w:rsidRPr="00645A64">
        <w:rPr>
          <w:b/>
        </w:rPr>
        <w:t xml:space="preserve"> A</w:t>
      </w:r>
      <w:r w:rsidR="008D7808" w:rsidRPr="00645A64">
        <w:rPr>
          <w:b/>
        </w:rPr>
        <w:t>1136</w:t>
      </w:r>
    </w:p>
    <w:p w14:paraId="68305E48" w14:textId="77777777" w:rsidR="00E203C2" w:rsidRPr="00645A64" w:rsidRDefault="00E203C2" w:rsidP="00E203C2"/>
    <w:p w14:paraId="1DE48493" w14:textId="21A03DEB" w:rsidR="00E203C2" w:rsidRPr="00645A64" w:rsidRDefault="008D7808" w:rsidP="00E203C2">
      <w:pPr>
        <w:pBdr>
          <w:bottom w:val="single" w:sz="12" w:space="1" w:color="auto"/>
        </w:pBdr>
        <w:spacing w:line="280" w:lineRule="exact"/>
        <w:rPr>
          <w:rFonts w:cs="Tahoma"/>
          <w:b/>
          <w:bCs/>
          <w:sz w:val="32"/>
        </w:rPr>
      </w:pPr>
      <w:r w:rsidRPr="00645A64">
        <w:rPr>
          <w:rFonts w:cs="Tahoma"/>
          <w:b/>
          <w:bCs/>
          <w:sz w:val="32"/>
        </w:rPr>
        <w:t xml:space="preserve">Protein </w:t>
      </w:r>
      <w:proofErr w:type="spellStart"/>
      <w:r w:rsidRPr="00645A64">
        <w:rPr>
          <w:rFonts w:cs="Tahoma"/>
          <w:b/>
          <w:bCs/>
          <w:sz w:val="32"/>
        </w:rPr>
        <w:t>Glutaminase</w:t>
      </w:r>
      <w:proofErr w:type="spellEnd"/>
      <w:r w:rsidRPr="00645A64">
        <w:rPr>
          <w:rFonts w:cs="Tahoma"/>
          <w:b/>
          <w:bCs/>
          <w:sz w:val="32"/>
        </w:rPr>
        <w:t xml:space="preserve"> as a Processing Aid (Enzyme)</w:t>
      </w:r>
    </w:p>
    <w:p w14:paraId="1B743471" w14:textId="77777777" w:rsidR="008D7808" w:rsidRPr="00E81F6E" w:rsidRDefault="008D7808" w:rsidP="00E203C2">
      <w:pPr>
        <w:pBdr>
          <w:bottom w:val="single" w:sz="12" w:space="1" w:color="auto"/>
        </w:pBdr>
        <w:spacing w:line="280" w:lineRule="exact"/>
        <w:rPr>
          <w:rFonts w:cs="Arial"/>
          <w:bCs/>
        </w:rPr>
      </w:pPr>
    </w:p>
    <w:p w14:paraId="62BEB4A5" w14:textId="77777777" w:rsidR="00E203C2" w:rsidRPr="00E81F6E" w:rsidRDefault="00E203C2" w:rsidP="00E203C2"/>
    <w:p w14:paraId="49251574" w14:textId="0182B318" w:rsidR="00E063C6" w:rsidRPr="00645A64" w:rsidRDefault="00E063C6" w:rsidP="00E203C2">
      <w:pPr>
        <w:rPr>
          <w:sz w:val="20"/>
          <w:szCs w:val="20"/>
        </w:rPr>
      </w:pPr>
      <w:r w:rsidRPr="00645A64">
        <w:rPr>
          <w:sz w:val="20"/>
          <w:szCs w:val="20"/>
        </w:rPr>
        <w:t xml:space="preserve">FSANZ </w:t>
      </w:r>
      <w:r w:rsidR="00D81D38" w:rsidRPr="00645A64">
        <w:rPr>
          <w:sz w:val="20"/>
          <w:szCs w:val="20"/>
        </w:rPr>
        <w:t>has assessed an A</w:t>
      </w:r>
      <w:r w:rsidR="00351B07" w:rsidRPr="00645A64">
        <w:rPr>
          <w:sz w:val="20"/>
          <w:szCs w:val="20"/>
        </w:rPr>
        <w:t xml:space="preserve">pplication made by </w:t>
      </w:r>
      <w:r w:rsidR="00645A64" w:rsidRPr="00645A64">
        <w:rPr>
          <w:sz w:val="20"/>
          <w:szCs w:val="20"/>
        </w:rPr>
        <w:t xml:space="preserve">Amano Enzyme Inc. to permit the use of protein </w:t>
      </w:r>
      <w:proofErr w:type="spellStart"/>
      <w:r w:rsidR="00645A64" w:rsidRPr="00645A64">
        <w:rPr>
          <w:sz w:val="20"/>
          <w:szCs w:val="20"/>
        </w:rPr>
        <w:t>glutaminase</w:t>
      </w:r>
      <w:proofErr w:type="spellEnd"/>
      <w:r w:rsidR="006D743B">
        <w:rPr>
          <w:sz w:val="20"/>
          <w:szCs w:val="20"/>
        </w:rPr>
        <w:t>,</w:t>
      </w:r>
      <w:r w:rsidR="006D743B" w:rsidRPr="00645A64">
        <w:rPr>
          <w:sz w:val="20"/>
          <w:szCs w:val="20"/>
        </w:rPr>
        <w:t xml:space="preserve"> a food enzyme of microbial origin</w:t>
      </w:r>
      <w:r w:rsidR="006D743B">
        <w:rPr>
          <w:sz w:val="20"/>
          <w:szCs w:val="20"/>
        </w:rPr>
        <w:t>,</w:t>
      </w:r>
      <w:r w:rsidR="00645A64" w:rsidRPr="00645A64">
        <w:rPr>
          <w:i/>
          <w:sz w:val="20"/>
          <w:szCs w:val="20"/>
        </w:rPr>
        <w:t xml:space="preserve"> </w:t>
      </w:r>
      <w:r w:rsidR="00645A64" w:rsidRPr="00645A64">
        <w:rPr>
          <w:sz w:val="20"/>
          <w:szCs w:val="20"/>
        </w:rPr>
        <w:t xml:space="preserve">as a processing aid in the manufacture of </w:t>
      </w:r>
      <w:r w:rsidR="00CE25E9" w:rsidRPr="00CE25E9">
        <w:rPr>
          <w:sz w:val="20"/>
          <w:szCs w:val="20"/>
          <w:lang w:val="en"/>
        </w:rPr>
        <w:t>proteinaceous</w:t>
      </w:r>
      <w:r w:rsidR="00CE25E9">
        <w:rPr>
          <w:sz w:val="20"/>
          <w:szCs w:val="20"/>
        </w:rPr>
        <w:t xml:space="preserve"> </w:t>
      </w:r>
      <w:r w:rsidR="006D743B">
        <w:rPr>
          <w:sz w:val="20"/>
          <w:szCs w:val="20"/>
        </w:rPr>
        <w:t>foods and</w:t>
      </w:r>
      <w:r w:rsidR="00413CA8" w:rsidRPr="00645A64">
        <w:rPr>
          <w:sz w:val="20"/>
          <w:szCs w:val="20"/>
        </w:rPr>
        <w:t xml:space="preserve"> has prepared a draft </w:t>
      </w:r>
      <w:r w:rsidR="00D8470F" w:rsidRPr="00645A64">
        <w:rPr>
          <w:sz w:val="20"/>
          <w:szCs w:val="20"/>
        </w:rPr>
        <w:t>food regulatory measure</w:t>
      </w:r>
      <w:r w:rsidR="00351B07" w:rsidRPr="00645A64">
        <w:rPr>
          <w:sz w:val="20"/>
          <w:szCs w:val="20"/>
        </w:rPr>
        <w:t xml:space="preserve">. </w:t>
      </w:r>
      <w:r w:rsidR="00D22F3C" w:rsidRPr="00645A64">
        <w:rPr>
          <w:sz w:val="20"/>
          <w:szCs w:val="20"/>
        </w:rPr>
        <w:t xml:space="preserve">Pursuant to section 31 of the </w:t>
      </w:r>
      <w:r w:rsidR="00D22F3C" w:rsidRPr="00645A64">
        <w:rPr>
          <w:i/>
          <w:sz w:val="20"/>
          <w:szCs w:val="20"/>
        </w:rPr>
        <w:t>Food Standard</w:t>
      </w:r>
      <w:r w:rsidR="00E203C2" w:rsidRPr="00645A64">
        <w:rPr>
          <w:i/>
          <w:sz w:val="20"/>
          <w:szCs w:val="20"/>
        </w:rPr>
        <w:t>s Australia New Zealand Act 1991</w:t>
      </w:r>
      <w:r w:rsidR="00D22F3C" w:rsidRPr="00645A64">
        <w:rPr>
          <w:i/>
          <w:sz w:val="20"/>
          <w:szCs w:val="20"/>
        </w:rPr>
        <w:t xml:space="preserve"> </w:t>
      </w:r>
      <w:r w:rsidR="00E203C2" w:rsidRPr="00645A64">
        <w:rPr>
          <w:sz w:val="20"/>
          <w:szCs w:val="20"/>
        </w:rPr>
        <w:t>(</w:t>
      </w:r>
      <w:r w:rsidR="00D22F3C" w:rsidRPr="00645A64">
        <w:rPr>
          <w:sz w:val="20"/>
          <w:szCs w:val="20"/>
        </w:rPr>
        <w:t>FSANZ Act), FSANZ now c</w:t>
      </w:r>
      <w:r w:rsidR="00E203C2" w:rsidRPr="00645A64">
        <w:rPr>
          <w:sz w:val="20"/>
          <w:szCs w:val="20"/>
        </w:rPr>
        <w:t xml:space="preserve">alls for submissions to assist consideration of the </w:t>
      </w:r>
      <w:r w:rsidR="00413CA8" w:rsidRPr="00645A64">
        <w:rPr>
          <w:sz w:val="20"/>
          <w:szCs w:val="20"/>
        </w:rPr>
        <w:t xml:space="preserve">draft </w:t>
      </w:r>
      <w:r w:rsidR="00D8470F" w:rsidRPr="00645A64">
        <w:rPr>
          <w:sz w:val="20"/>
          <w:szCs w:val="20"/>
        </w:rPr>
        <w:t>food regulatory measure</w:t>
      </w:r>
      <w:r w:rsidR="00D22F3C" w:rsidRPr="00645A64">
        <w:rPr>
          <w:sz w:val="20"/>
          <w:szCs w:val="20"/>
        </w:rPr>
        <w:t>.</w:t>
      </w:r>
    </w:p>
    <w:p w14:paraId="4AAEB65C" w14:textId="77777777" w:rsidR="00413CA8" w:rsidRPr="007C174F" w:rsidRDefault="00413CA8" w:rsidP="00E203C2">
      <w:pPr>
        <w:rPr>
          <w:sz w:val="20"/>
          <w:szCs w:val="20"/>
        </w:rPr>
      </w:pPr>
    </w:p>
    <w:p w14:paraId="2B96D126"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53E25D98" w14:textId="77777777" w:rsidR="00D81D38" w:rsidRPr="00276026" w:rsidRDefault="00D81D38" w:rsidP="00276026">
      <w:pPr>
        <w:rPr>
          <w:sz w:val="20"/>
          <w:szCs w:val="20"/>
        </w:rPr>
      </w:pPr>
    </w:p>
    <w:p w14:paraId="2E2D724D" w14:textId="77777777"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2086C4E6" w14:textId="77777777" w:rsidR="00876515" w:rsidRPr="00276026" w:rsidRDefault="00876515" w:rsidP="00276026">
      <w:pPr>
        <w:rPr>
          <w:color w:val="000000"/>
          <w:sz w:val="20"/>
          <w:szCs w:val="20"/>
          <w:lang w:val="en-AU"/>
        </w:rPr>
      </w:pPr>
    </w:p>
    <w:p w14:paraId="6D3C659F"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41137C33" w14:textId="77777777" w:rsidR="00E203C2" w:rsidRPr="007C174F" w:rsidRDefault="00E203C2" w:rsidP="00E203C2">
      <w:pPr>
        <w:rPr>
          <w:color w:val="000000"/>
          <w:sz w:val="20"/>
          <w:szCs w:val="20"/>
          <w:lang w:val="en-AU"/>
        </w:rPr>
      </w:pPr>
    </w:p>
    <w:p w14:paraId="239078AF"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7872A857" w14:textId="77777777" w:rsidR="00E203C2" w:rsidRPr="007C174F" w:rsidRDefault="00E203C2" w:rsidP="00E203C2">
      <w:pPr>
        <w:rPr>
          <w:color w:val="000000"/>
          <w:sz w:val="20"/>
          <w:szCs w:val="20"/>
          <w:lang w:val="en-AU"/>
        </w:rPr>
      </w:pPr>
    </w:p>
    <w:p w14:paraId="61B0F87B"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5D396FA8" w14:textId="77777777" w:rsidR="00E203C2" w:rsidRPr="00D676CF" w:rsidRDefault="00E203C2" w:rsidP="00E203C2">
      <w:pPr>
        <w:rPr>
          <w:color w:val="000000"/>
          <w:sz w:val="20"/>
          <w:lang w:val="en-AU"/>
        </w:rPr>
      </w:pPr>
    </w:p>
    <w:p w14:paraId="7F7D6C39" w14:textId="04C8B885" w:rsidR="00E063C6" w:rsidRPr="004075F8"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4075F8" w:rsidRPr="004075F8">
        <w:rPr>
          <w:rFonts w:cs="Arial"/>
          <w:b/>
          <w:bCs/>
          <w:sz w:val="24"/>
        </w:rPr>
        <w:t>2 November 2017</w:t>
      </w:r>
    </w:p>
    <w:p w14:paraId="09ADD201" w14:textId="77777777" w:rsidR="00E203C2" w:rsidRPr="007C174F" w:rsidRDefault="00E203C2" w:rsidP="00E203C2">
      <w:pPr>
        <w:rPr>
          <w:sz w:val="20"/>
          <w:szCs w:val="20"/>
          <w:lang w:val="en-AU"/>
        </w:rPr>
      </w:pPr>
    </w:p>
    <w:p w14:paraId="6C5E1740"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70AED680" w14:textId="77777777" w:rsidR="00E203C2" w:rsidRPr="007C174F" w:rsidRDefault="00E203C2" w:rsidP="00E203C2">
      <w:pPr>
        <w:rPr>
          <w:sz w:val="20"/>
          <w:szCs w:val="20"/>
          <w:lang w:val="en-AU"/>
        </w:rPr>
      </w:pPr>
    </w:p>
    <w:p w14:paraId="7E67EE33"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742A048C" w14:textId="77777777" w:rsidR="00E203C2" w:rsidRPr="003A7725" w:rsidRDefault="00E203C2" w:rsidP="003A7725">
      <w:pPr>
        <w:rPr>
          <w:sz w:val="20"/>
          <w:lang w:val="en-AU"/>
        </w:rPr>
      </w:pPr>
    </w:p>
    <w:p w14:paraId="0AFD6FF7"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37BD0902" w14:textId="77777777" w:rsidR="00E203C2" w:rsidRPr="007C174F" w:rsidRDefault="00E203C2" w:rsidP="00E203C2">
      <w:pPr>
        <w:rPr>
          <w:sz w:val="20"/>
          <w:szCs w:val="20"/>
          <w:lang w:val="en-AU"/>
        </w:rPr>
      </w:pPr>
    </w:p>
    <w:p w14:paraId="6A0F66FE"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6BEF133C"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4DC1D364" w14:textId="77777777" w:rsidR="00E203C2" w:rsidRPr="007C174F" w:rsidRDefault="00685269" w:rsidP="00E203C2">
      <w:pPr>
        <w:tabs>
          <w:tab w:val="left" w:pos="4536"/>
        </w:tabs>
        <w:rPr>
          <w:sz w:val="20"/>
          <w:szCs w:val="20"/>
        </w:rPr>
      </w:pPr>
      <w:proofErr w:type="gramStart"/>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proofErr w:type="gramEnd"/>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1FD78111"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0DD114F4" w14:textId="2AA88C7D" w:rsidR="00D22F3C" w:rsidRPr="007C174F" w:rsidRDefault="00E063C6" w:rsidP="00203540">
      <w:pPr>
        <w:tabs>
          <w:tab w:val="left" w:pos="4536"/>
        </w:tabs>
        <w:rPr>
          <w:rFonts w:cs="Arial"/>
          <w:bCs/>
          <w:color w:val="FF0000"/>
          <w:sz w:val="20"/>
          <w:szCs w:val="20"/>
        </w:rPr>
      </w:pPr>
      <w:r w:rsidRPr="007C174F">
        <w:rPr>
          <w:sz w:val="20"/>
          <w:szCs w:val="20"/>
        </w:rPr>
        <w:t xml:space="preserve">Tel </w:t>
      </w:r>
      <w:r w:rsidR="00DD3C5E">
        <w:rPr>
          <w:sz w:val="20"/>
          <w:szCs w:val="20"/>
        </w:rPr>
        <w:t>+61 2</w:t>
      </w:r>
      <w:r w:rsidRPr="007C174F">
        <w:rPr>
          <w:sz w:val="20"/>
          <w:szCs w:val="20"/>
        </w:rPr>
        <w:t xml:space="preserve"> 6271 2222</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291D8FFC" w14:textId="77777777" w:rsidR="00413CA8" w:rsidRDefault="00413CA8" w:rsidP="00E203C2">
      <w:pPr>
        <w:spacing w:line="280" w:lineRule="exact"/>
        <w:jc w:val="center"/>
        <w:rPr>
          <w:rFonts w:cs="Arial"/>
          <w:bCs/>
          <w:sz w:val="28"/>
          <w:szCs w:val="28"/>
        </w:rPr>
        <w:sectPr w:rsidR="00413CA8" w:rsidSect="00B9694C">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134" w:left="1418" w:header="709" w:footer="709" w:gutter="0"/>
          <w:pgNumType w:fmt="lowerRoman" w:start="1"/>
          <w:cols w:space="708"/>
          <w:docGrid w:linePitch="360"/>
        </w:sectPr>
      </w:pPr>
    </w:p>
    <w:p w14:paraId="6E298AFD"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4AC600F3" w14:textId="77777777" w:rsidR="00562917" w:rsidRPr="00AE766D" w:rsidRDefault="00562917" w:rsidP="00051ED9">
      <w:pPr>
        <w:rPr>
          <w:rFonts w:cs="Arial"/>
        </w:rPr>
      </w:pPr>
    </w:p>
    <w:p w14:paraId="4453E61F" w14:textId="7303165A" w:rsidR="007B10CB" w:rsidRDefault="00051ED9">
      <w:pPr>
        <w:pStyle w:val="TOC1"/>
        <w:tabs>
          <w:tab w:val="right" w:leader="dot" w:pos="9060"/>
        </w:tabs>
        <w:rPr>
          <w:rFonts w:eastAsiaTheme="minorEastAsia" w:cstheme="minorBidi"/>
          <w:b w:val="0"/>
          <w:bCs w:val="0"/>
          <w:caps w:val="0"/>
          <w:noProof/>
          <w:sz w:val="22"/>
          <w:szCs w:val="22"/>
          <w:lang w:val="en-NZ" w:eastAsia="en-NZ"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492455639" w:history="1">
        <w:r w:rsidR="007B10CB" w:rsidRPr="00C6637A">
          <w:rPr>
            <w:rStyle w:val="Hyperlink"/>
            <w:noProof/>
          </w:rPr>
          <w:t>Executive summary</w:t>
        </w:r>
        <w:r w:rsidR="007B10CB">
          <w:rPr>
            <w:noProof/>
            <w:webHidden/>
          </w:rPr>
          <w:tab/>
        </w:r>
        <w:r w:rsidR="007B10CB">
          <w:rPr>
            <w:noProof/>
            <w:webHidden/>
          </w:rPr>
          <w:fldChar w:fldCharType="begin"/>
        </w:r>
        <w:r w:rsidR="007B10CB">
          <w:rPr>
            <w:noProof/>
            <w:webHidden/>
          </w:rPr>
          <w:instrText xml:space="preserve"> PAGEREF _Toc492455639 \h </w:instrText>
        </w:r>
        <w:r w:rsidR="007B10CB">
          <w:rPr>
            <w:noProof/>
            <w:webHidden/>
          </w:rPr>
        </w:r>
        <w:r w:rsidR="007B10CB">
          <w:rPr>
            <w:noProof/>
            <w:webHidden/>
          </w:rPr>
          <w:fldChar w:fldCharType="separate"/>
        </w:r>
        <w:r w:rsidR="00B35908">
          <w:rPr>
            <w:noProof/>
            <w:webHidden/>
          </w:rPr>
          <w:t>1</w:t>
        </w:r>
        <w:r w:rsidR="007B10CB">
          <w:rPr>
            <w:noProof/>
            <w:webHidden/>
          </w:rPr>
          <w:fldChar w:fldCharType="end"/>
        </w:r>
      </w:hyperlink>
    </w:p>
    <w:p w14:paraId="61B0029C" w14:textId="0A7A0FF0" w:rsidR="007B10CB" w:rsidRDefault="00712CBA">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92455640" w:history="1">
        <w:r w:rsidR="007B10CB" w:rsidRPr="00C6637A">
          <w:rPr>
            <w:rStyle w:val="Hyperlink"/>
            <w:noProof/>
          </w:rPr>
          <w:t>1</w:t>
        </w:r>
        <w:r w:rsidR="007B10CB">
          <w:rPr>
            <w:rFonts w:eastAsiaTheme="minorEastAsia" w:cstheme="minorBidi"/>
            <w:b w:val="0"/>
            <w:bCs w:val="0"/>
            <w:caps w:val="0"/>
            <w:noProof/>
            <w:sz w:val="22"/>
            <w:szCs w:val="22"/>
            <w:lang w:val="en-NZ" w:eastAsia="en-NZ" w:bidi="ar-SA"/>
          </w:rPr>
          <w:tab/>
        </w:r>
        <w:r w:rsidR="007B10CB" w:rsidRPr="00C6637A">
          <w:rPr>
            <w:rStyle w:val="Hyperlink"/>
            <w:noProof/>
          </w:rPr>
          <w:t>Introduction</w:t>
        </w:r>
        <w:r w:rsidR="007B10CB">
          <w:rPr>
            <w:noProof/>
            <w:webHidden/>
          </w:rPr>
          <w:tab/>
        </w:r>
        <w:r w:rsidR="007B10CB">
          <w:rPr>
            <w:noProof/>
            <w:webHidden/>
          </w:rPr>
          <w:fldChar w:fldCharType="begin"/>
        </w:r>
        <w:r w:rsidR="007B10CB">
          <w:rPr>
            <w:noProof/>
            <w:webHidden/>
          </w:rPr>
          <w:instrText xml:space="preserve"> PAGEREF _Toc492455640 \h </w:instrText>
        </w:r>
        <w:r w:rsidR="007B10CB">
          <w:rPr>
            <w:noProof/>
            <w:webHidden/>
          </w:rPr>
        </w:r>
        <w:r w:rsidR="007B10CB">
          <w:rPr>
            <w:noProof/>
            <w:webHidden/>
          </w:rPr>
          <w:fldChar w:fldCharType="separate"/>
        </w:r>
        <w:r w:rsidR="00B35908">
          <w:rPr>
            <w:noProof/>
            <w:webHidden/>
          </w:rPr>
          <w:t>2</w:t>
        </w:r>
        <w:r w:rsidR="007B10CB">
          <w:rPr>
            <w:noProof/>
            <w:webHidden/>
          </w:rPr>
          <w:fldChar w:fldCharType="end"/>
        </w:r>
      </w:hyperlink>
    </w:p>
    <w:p w14:paraId="38610239" w14:textId="49E97BCE" w:rsidR="007B10CB" w:rsidRDefault="00712CBA">
      <w:pPr>
        <w:pStyle w:val="TOC2"/>
        <w:tabs>
          <w:tab w:val="left" w:pos="880"/>
          <w:tab w:val="right" w:leader="dot" w:pos="9060"/>
        </w:tabs>
        <w:rPr>
          <w:rFonts w:eastAsiaTheme="minorEastAsia" w:cstheme="minorBidi"/>
          <w:smallCaps w:val="0"/>
          <w:noProof/>
          <w:sz w:val="22"/>
          <w:szCs w:val="22"/>
          <w:lang w:val="en-NZ" w:eastAsia="en-NZ" w:bidi="ar-SA"/>
        </w:rPr>
      </w:pPr>
      <w:hyperlink w:anchor="_Toc492455641" w:history="1">
        <w:r w:rsidR="007B10CB" w:rsidRPr="00C6637A">
          <w:rPr>
            <w:rStyle w:val="Hyperlink"/>
            <w:noProof/>
          </w:rPr>
          <w:t>1.1</w:t>
        </w:r>
        <w:r w:rsidR="007B10CB">
          <w:rPr>
            <w:rFonts w:eastAsiaTheme="minorEastAsia" w:cstheme="minorBidi"/>
            <w:smallCaps w:val="0"/>
            <w:noProof/>
            <w:sz w:val="22"/>
            <w:szCs w:val="22"/>
            <w:lang w:val="en-NZ" w:eastAsia="en-NZ" w:bidi="ar-SA"/>
          </w:rPr>
          <w:tab/>
        </w:r>
        <w:r w:rsidR="007B10CB" w:rsidRPr="00C6637A">
          <w:rPr>
            <w:rStyle w:val="Hyperlink"/>
            <w:noProof/>
          </w:rPr>
          <w:t>The Applicant</w:t>
        </w:r>
        <w:r w:rsidR="007B10CB">
          <w:rPr>
            <w:noProof/>
            <w:webHidden/>
          </w:rPr>
          <w:tab/>
        </w:r>
        <w:r w:rsidR="007B10CB">
          <w:rPr>
            <w:noProof/>
            <w:webHidden/>
          </w:rPr>
          <w:fldChar w:fldCharType="begin"/>
        </w:r>
        <w:r w:rsidR="007B10CB">
          <w:rPr>
            <w:noProof/>
            <w:webHidden/>
          </w:rPr>
          <w:instrText xml:space="preserve"> PAGEREF _Toc492455641 \h </w:instrText>
        </w:r>
        <w:r w:rsidR="007B10CB">
          <w:rPr>
            <w:noProof/>
            <w:webHidden/>
          </w:rPr>
        </w:r>
        <w:r w:rsidR="007B10CB">
          <w:rPr>
            <w:noProof/>
            <w:webHidden/>
          </w:rPr>
          <w:fldChar w:fldCharType="separate"/>
        </w:r>
        <w:r w:rsidR="00B35908">
          <w:rPr>
            <w:noProof/>
            <w:webHidden/>
          </w:rPr>
          <w:t>2</w:t>
        </w:r>
        <w:r w:rsidR="007B10CB">
          <w:rPr>
            <w:noProof/>
            <w:webHidden/>
          </w:rPr>
          <w:fldChar w:fldCharType="end"/>
        </w:r>
      </w:hyperlink>
    </w:p>
    <w:p w14:paraId="7C9F1F97" w14:textId="51B965CC" w:rsidR="007B10CB" w:rsidRDefault="00712CBA">
      <w:pPr>
        <w:pStyle w:val="TOC2"/>
        <w:tabs>
          <w:tab w:val="left" w:pos="880"/>
          <w:tab w:val="right" w:leader="dot" w:pos="9060"/>
        </w:tabs>
        <w:rPr>
          <w:rFonts w:eastAsiaTheme="minorEastAsia" w:cstheme="minorBidi"/>
          <w:smallCaps w:val="0"/>
          <w:noProof/>
          <w:sz w:val="22"/>
          <w:szCs w:val="22"/>
          <w:lang w:val="en-NZ" w:eastAsia="en-NZ" w:bidi="ar-SA"/>
        </w:rPr>
      </w:pPr>
      <w:hyperlink w:anchor="_Toc492455642" w:history="1">
        <w:r w:rsidR="007B10CB" w:rsidRPr="00C6637A">
          <w:rPr>
            <w:rStyle w:val="Hyperlink"/>
            <w:noProof/>
          </w:rPr>
          <w:t>1.2</w:t>
        </w:r>
        <w:r w:rsidR="007B10CB">
          <w:rPr>
            <w:rFonts w:eastAsiaTheme="minorEastAsia" w:cstheme="minorBidi"/>
            <w:smallCaps w:val="0"/>
            <w:noProof/>
            <w:sz w:val="22"/>
            <w:szCs w:val="22"/>
            <w:lang w:val="en-NZ" w:eastAsia="en-NZ" w:bidi="ar-SA"/>
          </w:rPr>
          <w:tab/>
        </w:r>
        <w:r w:rsidR="007B10CB" w:rsidRPr="00C6637A">
          <w:rPr>
            <w:rStyle w:val="Hyperlink"/>
            <w:noProof/>
          </w:rPr>
          <w:t>The Application</w:t>
        </w:r>
        <w:r w:rsidR="007B10CB">
          <w:rPr>
            <w:noProof/>
            <w:webHidden/>
          </w:rPr>
          <w:tab/>
        </w:r>
        <w:r w:rsidR="007B10CB">
          <w:rPr>
            <w:noProof/>
            <w:webHidden/>
          </w:rPr>
          <w:fldChar w:fldCharType="begin"/>
        </w:r>
        <w:r w:rsidR="007B10CB">
          <w:rPr>
            <w:noProof/>
            <w:webHidden/>
          </w:rPr>
          <w:instrText xml:space="preserve"> PAGEREF _Toc492455642 \h </w:instrText>
        </w:r>
        <w:r w:rsidR="007B10CB">
          <w:rPr>
            <w:noProof/>
            <w:webHidden/>
          </w:rPr>
        </w:r>
        <w:r w:rsidR="007B10CB">
          <w:rPr>
            <w:noProof/>
            <w:webHidden/>
          </w:rPr>
          <w:fldChar w:fldCharType="separate"/>
        </w:r>
        <w:r w:rsidR="00B35908">
          <w:rPr>
            <w:noProof/>
            <w:webHidden/>
          </w:rPr>
          <w:t>2</w:t>
        </w:r>
        <w:r w:rsidR="007B10CB">
          <w:rPr>
            <w:noProof/>
            <w:webHidden/>
          </w:rPr>
          <w:fldChar w:fldCharType="end"/>
        </w:r>
      </w:hyperlink>
    </w:p>
    <w:p w14:paraId="7F8BF0B8" w14:textId="20DC1C87" w:rsidR="007B10CB" w:rsidRDefault="00712CBA">
      <w:pPr>
        <w:pStyle w:val="TOC2"/>
        <w:tabs>
          <w:tab w:val="left" w:pos="880"/>
          <w:tab w:val="right" w:leader="dot" w:pos="9060"/>
        </w:tabs>
        <w:rPr>
          <w:rFonts w:eastAsiaTheme="minorEastAsia" w:cstheme="minorBidi"/>
          <w:smallCaps w:val="0"/>
          <w:noProof/>
          <w:sz w:val="22"/>
          <w:szCs w:val="22"/>
          <w:lang w:val="en-NZ" w:eastAsia="en-NZ" w:bidi="ar-SA"/>
        </w:rPr>
      </w:pPr>
      <w:hyperlink w:anchor="_Toc492455643" w:history="1">
        <w:r w:rsidR="007B10CB" w:rsidRPr="00C6637A">
          <w:rPr>
            <w:rStyle w:val="Hyperlink"/>
            <w:noProof/>
          </w:rPr>
          <w:t>1.3</w:t>
        </w:r>
        <w:r w:rsidR="007B10CB">
          <w:rPr>
            <w:rFonts w:eastAsiaTheme="minorEastAsia" w:cstheme="minorBidi"/>
            <w:smallCaps w:val="0"/>
            <w:noProof/>
            <w:sz w:val="22"/>
            <w:szCs w:val="22"/>
            <w:lang w:val="en-NZ" w:eastAsia="en-NZ" w:bidi="ar-SA"/>
          </w:rPr>
          <w:tab/>
        </w:r>
        <w:r w:rsidR="007B10CB" w:rsidRPr="00C6637A">
          <w:rPr>
            <w:rStyle w:val="Hyperlink"/>
            <w:noProof/>
          </w:rPr>
          <w:t>The current standard</w:t>
        </w:r>
        <w:r w:rsidR="007B10CB">
          <w:rPr>
            <w:noProof/>
            <w:webHidden/>
          </w:rPr>
          <w:tab/>
        </w:r>
        <w:r w:rsidR="007B10CB">
          <w:rPr>
            <w:noProof/>
            <w:webHidden/>
          </w:rPr>
          <w:fldChar w:fldCharType="begin"/>
        </w:r>
        <w:r w:rsidR="007B10CB">
          <w:rPr>
            <w:noProof/>
            <w:webHidden/>
          </w:rPr>
          <w:instrText xml:space="preserve"> PAGEREF _Toc492455643 \h </w:instrText>
        </w:r>
        <w:r w:rsidR="007B10CB">
          <w:rPr>
            <w:noProof/>
            <w:webHidden/>
          </w:rPr>
        </w:r>
        <w:r w:rsidR="007B10CB">
          <w:rPr>
            <w:noProof/>
            <w:webHidden/>
          </w:rPr>
          <w:fldChar w:fldCharType="separate"/>
        </w:r>
        <w:r w:rsidR="00B35908">
          <w:rPr>
            <w:noProof/>
            <w:webHidden/>
          </w:rPr>
          <w:t>2</w:t>
        </w:r>
        <w:r w:rsidR="007B10CB">
          <w:rPr>
            <w:noProof/>
            <w:webHidden/>
          </w:rPr>
          <w:fldChar w:fldCharType="end"/>
        </w:r>
      </w:hyperlink>
    </w:p>
    <w:p w14:paraId="369EAF44" w14:textId="7030DEF7" w:rsidR="007B10CB" w:rsidRDefault="00712CBA">
      <w:pPr>
        <w:pStyle w:val="TOC2"/>
        <w:tabs>
          <w:tab w:val="left" w:pos="880"/>
          <w:tab w:val="right" w:leader="dot" w:pos="9060"/>
        </w:tabs>
        <w:rPr>
          <w:rFonts w:eastAsiaTheme="minorEastAsia" w:cstheme="minorBidi"/>
          <w:smallCaps w:val="0"/>
          <w:noProof/>
          <w:sz w:val="22"/>
          <w:szCs w:val="22"/>
          <w:lang w:val="en-NZ" w:eastAsia="en-NZ" w:bidi="ar-SA"/>
        </w:rPr>
      </w:pPr>
      <w:hyperlink w:anchor="_Toc492455644" w:history="1">
        <w:r w:rsidR="007B10CB" w:rsidRPr="00C6637A">
          <w:rPr>
            <w:rStyle w:val="Hyperlink"/>
            <w:noProof/>
          </w:rPr>
          <w:t>1.4</w:t>
        </w:r>
        <w:r w:rsidR="007B10CB">
          <w:rPr>
            <w:rFonts w:eastAsiaTheme="minorEastAsia" w:cstheme="minorBidi"/>
            <w:smallCaps w:val="0"/>
            <w:noProof/>
            <w:sz w:val="22"/>
            <w:szCs w:val="22"/>
            <w:lang w:val="en-NZ" w:eastAsia="en-NZ" w:bidi="ar-SA"/>
          </w:rPr>
          <w:tab/>
        </w:r>
        <w:r w:rsidR="007B10CB" w:rsidRPr="00C6637A">
          <w:rPr>
            <w:rStyle w:val="Hyperlink"/>
            <w:noProof/>
          </w:rPr>
          <w:t>International Standards</w:t>
        </w:r>
        <w:r w:rsidR="007B10CB">
          <w:rPr>
            <w:noProof/>
            <w:webHidden/>
          </w:rPr>
          <w:tab/>
        </w:r>
        <w:r w:rsidR="007B10CB">
          <w:rPr>
            <w:noProof/>
            <w:webHidden/>
          </w:rPr>
          <w:fldChar w:fldCharType="begin"/>
        </w:r>
        <w:r w:rsidR="007B10CB">
          <w:rPr>
            <w:noProof/>
            <w:webHidden/>
          </w:rPr>
          <w:instrText xml:space="preserve"> PAGEREF _Toc492455644 \h </w:instrText>
        </w:r>
        <w:r w:rsidR="007B10CB">
          <w:rPr>
            <w:noProof/>
            <w:webHidden/>
          </w:rPr>
        </w:r>
        <w:r w:rsidR="007B10CB">
          <w:rPr>
            <w:noProof/>
            <w:webHidden/>
          </w:rPr>
          <w:fldChar w:fldCharType="separate"/>
        </w:r>
        <w:r w:rsidR="00B35908">
          <w:rPr>
            <w:noProof/>
            <w:webHidden/>
          </w:rPr>
          <w:t>2</w:t>
        </w:r>
        <w:r w:rsidR="007B10CB">
          <w:rPr>
            <w:noProof/>
            <w:webHidden/>
          </w:rPr>
          <w:fldChar w:fldCharType="end"/>
        </w:r>
      </w:hyperlink>
    </w:p>
    <w:p w14:paraId="00B69741" w14:textId="23B4016A" w:rsidR="007B10CB" w:rsidRDefault="00712CBA">
      <w:pPr>
        <w:pStyle w:val="TOC2"/>
        <w:tabs>
          <w:tab w:val="left" w:pos="880"/>
          <w:tab w:val="right" w:leader="dot" w:pos="9060"/>
        </w:tabs>
        <w:rPr>
          <w:rFonts w:eastAsiaTheme="minorEastAsia" w:cstheme="minorBidi"/>
          <w:smallCaps w:val="0"/>
          <w:noProof/>
          <w:sz w:val="22"/>
          <w:szCs w:val="22"/>
          <w:lang w:val="en-NZ" w:eastAsia="en-NZ" w:bidi="ar-SA"/>
        </w:rPr>
      </w:pPr>
      <w:hyperlink w:anchor="_Toc492455645" w:history="1">
        <w:r w:rsidR="007B10CB" w:rsidRPr="00C6637A">
          <w:rPr>
            <w:rStyle w:val="Hyperlink"/>
            <w:noProof/>
            <w:u w:color="FFFF00"/>
          </w:rPr>
          <w:t>1.5</w:t>
        </w:r>
        <w:r w:rsidR="007B10CB">
          <w:rPr>
            <w:rFonts w:eastAsiaTheme="minorEastAsia" w:cstheme="minorBidi"/>
            <w:smallCaps w:val="0"/>
            <w:noProof/>
            <w:sz w:val="22"/>
            <w:szCs w:val="22"/>
            <w:lang w:val="en-NZ" w:eastAsia="en-NZ" w:bidi="ar-SA"/>
          </w:rPr>
          <w:tab/>
        </w:r>
        <w:r w:rsidR="007B10CB" w:rsidRPr="00C6637A">
          <w:rPr>
            <w:rStyle w:val="Hyperlink"/>
            <w:noProof/>
            <w:u w:color="FFFF00"/>
          </w:rPr>
          <w:t>Reasons for accepting Application</w:t>
        </w:r>
        <w:r w:rsidR="007B10CB">
          <w:rPr>
            <w:noProof/>
            <w:webHidden/>
          </w:rPr>
          <w:tab/>
        </w:r>
        <w:r w:rsidR="007B10CB">
          <w:rPr>
            <w:noProof/>
            <w:webHidden/>
          </w:rPr>
          <w:fldChar w:fldCharType="begin"/>
        </w:r>
        <w:r w:rsidR="007B10CB">
          <w:rPr>
            <w:noProof/>
            <w:webHidden/>
          </w:rPr>
          <w:instrText xml:space="preserve"> PAGEREF _Toc492455645 \h </w:instrText>
        </w:r>
        <w:r w:rsidR="007B10CB">
          <w:rPr>
            <w:noProof/>
            <w:webHidden/>
          </w:rPr>
        </w:r>
        <w:r w:rsidR="007B10CB">
          <w:rPr>
            <w:noProof/>
            <w:webHidden/>
          </w:rPr>
          <w:fldChar w:fldCharType="separate"/>
        </w:r>
        <w:r w:rsidR="00B35908">
          <w:rPr>
            <w:noProof/>
            <w:webHidden/>
          </w:rPr>
          <w:t>2</w:t>
        </w:r>
        <w:r w:rsidR="007B10CB">
          <w:rPr>
            <w:noProof/>
            <w:webHidden/>
          </w:rPr>
          <w:fldChar w:fldCharType="end"/>
        </w:r>
      </w:hyperlink>
    </w:p>
    <w:p w14:paraId="77D53A07" w14:textId="1174E5D1" w:rsidR="007B10CB" w:rsidRDefault="00712CBA">
      <w:pPr>
        <w:pStyle w:val="TOC2"/>
        <w:tabs>
          <w:tab w:val="left" w:pos="880"/>
          <w:tab w:val="right" w:leader="dot" w:pos="9060"/>
        </w:tabs>
        <w:rPr>
          <w:rFonts w:eastAsiaTheme="minorEastAsia" w:cstheme="minorBidi"/>
          <w:smallCaps w:val="0"/>
          <w:noProof/>
          <w:sz w:val="22"/>
          <w:szCs w:val="22"/>
          <w:lang w:val="en-NZ" w:eastAsia="en-NZ" w:bidi="ar-SA"/>
        </w:rPr>
      </w:pPr>
      <w:hyperlink w:anchor="_Toc492455646" w:history="1">
        <w:r w:rsidR="007B10CB" w:rsidRPr="00C6637A">
          <w:rPr>
            <w:rStyle w:val="Hyperlink"/>
            <w:noProof/>
          </w:rPr>
          <w:t>1.6</w:t>
        </w:r>
        <w:r w:rsidR="007B10CB">
          <w:rPr>
            <w:rFonts w:eastAsiaTheme="minorEastAsia" w:cstheme="minorBidi"/>
            <w:smallCaps w:val="0"/>
            <w:noProof/>
            <w:sz w:val="22"/>
            <w:szCs w:val="22"/>
            <w:lang w:val="en-NZ" w:eastAsia="en-NZ" w:bidi="ar-SA"/>
          </w:rPr>
          <w:tab/>
        </w:r>
        <w:r w:rsidR="007B10CB" w:rsidRPr="00C6637A">
          <w:rPr>
            <w:rStyle w:val="Hyperlink"/>
            <w:noProof/>
          </w:rPr>
          <w:t>Procedure for assessment</w:t>
        </w:r>
        <w:r w:rsidR="007B10CB">
          <w:rPr>
            <w:noProof/>
            <w:webHidden/>
          </w:rPr>
          <w:tab/>
        </w:r>
        <w:r w:rsidR="007B10CB">
          <w:rPr>
            <w:noProof/>
            <w:webHidden/>
          </w:rPr>
          <w:fldChar w:fldCharType="begin"/>
        </w:r>
        <w:r w:rsidR="007B10CB">
          <w:rPr>
            <w:noProof/>
            <w:webHidden/>
          </w:rPr>
          <w:instrText xml:space="preserve"> PAGEREF _Toc492455646 \h </w:instrText>
        </w:r>
        <w:r w:rsidR="007B10CB">
          <w:rPr>
            <w:noProof/>
            <w:webHidden/>
          </w:rPr>
        </w:r>
        <w:r w:rsidR="007B10CB">
          <w:rPr>
            <w:noProof/>
            <w:webHidden/>
          </w:rPr>
          <w:fldChar w:fldCharType="separate"/>
        </w:r>
        <w:r w:rsidR="00B35908">
          <w:rPr>
            <w:noProof/>
            <w:webHidden/>
          </w:rPr>
          <w:t>3</w:t>
        </w:r>
        <w:r w:rsidR="007B10CB">
          <w:rPr>
            <w:noProof/>
            <w:webHidden/>
          </w:rPr>
          <w:fldChar w:fldCharType="end"/>
        </w:r>
      </w:hyperlink>
    </w:p>
    <w:p w14:paraId="4A201F32" w14:textId="55E8933B" w:rsidR="007B10CB" w:rsidRDefault="00712CBA">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92455647" w:history="1">
        <w:r w:rsidR="007B10CB" w:rsidRPr="00C6637A">
          <w:rPr>
            <w:rStyle w:val="Hyperlink"/>
            <w:noProof/>
          </w:rPr>
          <w:t>2</w:t>
        </w:r>
        <w:r w:rsidR="007B10CB">
          <w:rPr>
            <w:rFonts w:eastAsiaTheme="minorEastAsia" w:cstheme="minorBidi"/>
            <w:b w:val="0"/>
            <w:bCs w:val="0"/>
            <w:caps w:val="0"/>
            <w:noProof/>
            <w:sz w:val="22"/>
            <w:szCs w:val="22"/>
            <w:lang w:val="en-NZ" w:eastAsia="en-NZ" w:bidi="ar-SA"/>
          </w:rPr>
          <w:tab/>
        </w:r>
        <w:r w:rsidR="007B10CB" w:rsidRPr="00C6637A">
          <w:rPr>
            <w:rStyle w:val="Hyperlink"/>
            <w:noProof/>
          </w:rPr>
          <w:t>Summary of the assessment</w:t>
        </w:r>
        <w:r w:rsidR="007B10CB">
          <w:rPr>
            <w:noProof/>
            <w:webHidden/>
          </w:rPr>
          <w:tab/>
        </w:r>
        <w:r w:rsidR="007B10CB">
          <w:rPr>
            <w:noProof/>
            <w:webHidden/>
          </w:rPr>
          <w:fldChar w:fldCharType="begin"/>
        </w:r>
        <w:r w:rsidR="007B10CB">
          <w:rPr>
            <w:noProof/>
            <w:webHidden/>
          </w:rPr>
          <w:instrText xml:space="preserve"> PAGEREF _Toc492455647 \h </w:instrText>
        </w:r>
        <w:r w:rsidR="007B10CB">
          <w:rPr>
            <w:noProof/>
            <w:webHidden/>
          </w:rPr>
        </w:r>
        <w:r w:rsidR="007B10CB">
          <w:rPr>
            <w:noProof/>
            <w:webHidden/>
          </w:rPr>
          <w:fldChar w:fldCharType="separate"/>
        </w:r>
        <w:r w:rsidR="00B35908">
          <w:rPr>
            <w:noProof/>
            <w:webHidden/>
          </w:rPr>
          <w:t>3</w:t>
        </w:r>
        <w:r w:rsidR="007B10CB">
          <w:rPr>
            <w:noProof/>
            <w:webHidden/>
          </w:rPr>
          <w:fldChar w:fldCharType="end"/>
        </w:r>
      </w:hyperlink>
    </w:p>
    <w:p w14:paraId="4D59A1E5" w14:textId="775197A4" w:rsidR="007B10CB" w:rsidRDefault="00712CBA">
      <w:pPr>
        <w:pStyle w:val="TOC2"/>
        <w:tabs>
          <w:tab w:val="left" w:pos="880"/>
          <w:tab w:val="right" w:leader="dot" w:pos="9060"/>
        </w:tabs>
        <w:rPr>
          <w:rFonts w:eastAsiaTheme="minorEastAsia" w:cstheme="minorBidi"/>
          <w:smallCaps w:val="0"/>
          <w:noProof/>
          <w:sz w:val="22"/>
          <w:szCs w:val="22"/>
          <w:lang w:val="en-NZ" w:eastAsia="en-NZ" w:bidi="ar-SA"/>
        </w:rPr>
      </w:pPr>
      <w:hyperlink w:anchor="_Toc492455648" w:history="1">
        <w:r w:rsidR="007B10CB" w:rsidRPr="00C6637A">
          <w:rPr>
            <w:rStyle w:val="Hyperlink"/>
            <w:noProof/>
          </w:rPr>
          <w:t>2.1</w:t>
        </w:r>
        <w:r w:rsidR="007B10CB">
          <w:rPr>
            <w:rFonts w:eastAsiaTheme="minorEastAsia" w:cstheme="minorBidi"/>
            <w:smallCaps w:val="0"/>
            <w:noProof/>
            <w:sz w:val="22"/>
            <w:szCs w:val="22"/>
            <w:lang w:val="en-NZ" w:eastAsia="en-NZ" w:bidi="ar-SA"/>
          </w:rPr>
          <w:tab/>
        </w:r>
        <w:r w:rsidR="007B10CB" w:rsidRPr="00C6637A">
          <w:rPr>
            <w:rStyle w:val="Hyperlink"/>
            <w:noProof/>
          </w:rPr>
          <w:t>Risk assessment</w:t>
        </w:r>
        <w:r w:rsidR="007B10CB">
          <w:rPr>
            <w:noProof/>
            <w:webHidden/>
          </w:rPr>
          <w:tab/>
        </w:r>
        <w:r w:rsidR="007B10CB">
          <w:rPr>
            <w:noProof/>
            <w:webHidden/>
          </w:rPr>
          <w:fldChar w:fldCharType="begin"/>
        </w:r>
        <w:r w:rsidR="007B10CB">
          <w:rPr>
            <w:noProof/>
            <w:webHidden/>
          </w:rPr>
          <w:instrText xml:space="preserve"> PAGEREF _Toc492455648 \h </w:instrText>
        </w:r>
        <w:r w:rsidR="007B10CB">
          <w:rPr>
            <w:noProof/>
            <w:webHidden/>
          </w:rPr>
        </w:r>
        <w:r w:rsidR="007B10CB">
          <w:rPr>
            <w:noProof/>
            <w:webHidden/>
          </w:rPr>
          <w:fldChar w:fldCharType="separate"/>
        </w:r>
        <w:r w:rsidR="00B35908">
          <w:rPr>
            <w:noProof/>
            <w:webHidden/>
          </w:rPr>
          <w:t>3</w:t>
        </w:r>
        <w:r w:rsidR="007B10CB">
          <w:rPr>
            <w:noProof/>
            <w:webHidden/>
          </w:rPr>
          <w:fldChar w:fldCharType="end"/>
        </w:r>
      </w:hyperlink>
    </w:p>
    <w:p w14:paraId="02A4BB24" w14:textId="55669F9F" w:rsidR="007B10CB" w:rsidRDefault="00712CBA">
      <w:pPr>
        <w:pStyle w:val="TOC3"/>
        <w:tabs>
          <w:tab w:val="left" w:pos="1100"/>
          <w:tab w:val="right" w:leader="dot" w:pos="9060"/>
        </w:tabs>
        <w:rPr>
          <w:rFonts w:eastAsiaTheme="minorEastAsia" w:cstheme="minorBidi"/>
          <w:i w:val="0"/>
          <w:iCs w:val="0"/>
          <w:noProof/>
          <w:sz w:val="22"/>
          <w:szCs w:val="22"/>
          <w:lang w:val="en-NZ" w:eastAsia="en-NZ" w:bidi="ar-SA"/>
        </w:rPr>
      </w:pPr>
      <w:hyperlink w:anchor="_Toc492455649" w:history="1">
        <w:r w:rsidR="007B10CB" w:rsidRPr="00C6637A">
          <w:rPr>
            <w:rStyle w:val="Hyperlink"/>
            <w:noProof/>
          </w:rPr>
          <w:t>2.2.1</w:t>
        </w:r>
        <w:r w:rsidR="007B10CB">
          <w:rPr>
            <w:rFonts w:eastAsiaTheme="minorEastAsia" w:cstheme="minorBidi"/>
            <w:i w:val="0"/>
            <w:iCs w:val="0"/>
            <w:noProof/>
            <w:sz w:val="22"/>
            <w:szCs w:val="22"/>
            <w:lang w:val="en-NZ" w:eastAsia="en-NZ" w:bidi="ar-SA"/>
          </w:rPr>
          <w:tab/>
        </w:r>
        <w:r w:rsidR="007B10CB" w:rsidRPr="00C6637A">
          <w:rPr>
            <w:rStyle w:val="Hyperlink"/>
            <w:noProof/>
          </w:rPr>
          <w:t>Enzyme and source microorganism nomenclature</w:t>
        </w:r>
        <w:r w:rsidR="007B10CB">
          <w:rPr>
            <w:noProof/>
            <w:webHidden/>
          </w:rPr>
          <w:tab/>
        </w:r>
        <w:r w:rsidR="007B10CB">
          <w:rPr>
            <w:noProof/>
            <w:webHidden/>
          </w:rPr>
          <w:fldChar w:fldCharType="begin"/>
        </w:r>
        <w:r w:rsidR="007B10CB">
          <w:rPr>
            <w:noProof/>
            <w:webHidden/>
          </w:rPr>
          <w:instrText xml:space="preserve"> PAGEREF _Toc492455649 \h </w:instrText>
        </w:r>
        <w:r w:rsidR="007B10CB">
          <w:rPr>
            <w:noProof/>
            <w:webHidden/>
          </w:rPr>
        </w:r>
        <w:r w:rsidR="007B10CB">
          <w:rPr>
            <w:noProof/>
            <w:webHidden/>
          </w:rPr>
          <w:fldChar w:fldCharType="separate"/>
        </w:r>
        <w:r w:rsidR="00B35908">
          <w:rPr>
            <w:noProof/>
            <w:webHidden/>
          </w:rPr>
          <w:t>3</w:t>
        </w:r>
        <w:r w:rsidR="007B10CB">
          <w:rPr>
            <w:noProof/>
            <w:webHidden/>
          </w:rPr>
          <w:fldChar w:fldCharType="end"/>
        </w:r>
      </w:hyperlink>
    </w:p>
    <w:p w14:paraId="04AC0B9B" w14:textId="7BE76007" w:rsidR="007B10CB" w:rsidRDefault="00712CBA">
      <w:pPr>
        <w:pStyle w:val="TOC3"/>
        <w:tabs>
          <w:tab w:val="left" w:pos="1100"/>
          <w:tab w:val="right" w:leader="dot" w:pos="9060"/>
        </w:tabs>
        <w:rPr>
          <w:rFonts w:eastAsiaTheme="minorEastAsia" w:cstheme="minorBidi"/>
          <w:i w:val="0"/>
          <w:iCs w:val="0"/>
          <w:noProof/>
          <w:sz w:val="22"/>
          <w:szCs w:val="22"/>
          <w:lang w:val="en-NZ" w:eastAsia="en-NZ" w:bidi="ar-SA"/>
        </w:rPr>
      </w:pPr>
      <w:hyperlink w:anchor="_Toc492455650" w:history="1">
        <w:r w:rsidR="007B10CB" w:rsidRPr="00C6637A">
          <w:rPr>
            <w:rStyle w:val="Hyperlink"/>
            <w:noProof/>
          </w:rPr>
          <w:t>2.2.2</w:t>
        </w:r>
        <w:r w:rsidR="007B10CB">
          <w:rPr>
            <w:rFonts w:eastAsiaTheme="minorEastAsia" w:cstheme="minorBidi"/>
            <w:i w:val="0"/>
            <w:iCs w:val="0"/>
            <w:noProof/>
            <w:sz w:val="22"/>
            <w:szCs w:val="22"/>
            <w:lang w:val="en-NZ" w:eastAsia="en-NZ" w:bidi="ar-SA"/>
          </w:rPr>
          <w:tab/>
        </w:r>
        <w:r w:rsidR="007B10CB" w:rsidRPr="00C6637A">
          <w:rPr>
            <w:rStyle w:val="Hyperlink"/>
            <w:noProof/>
          </w:rPr>
          <w:t>Safety assessment</w:t>
        </w:r>
        <w:r w:rsidR="007B10CB">
          <w:rPr>
            <w:noProof/>
            <w:webHidden/>
          </w:rPr>
          <w:tab/>
        </w:r>
        <w:r w:rsidR="007B10CB">
          <w:rPr>
            <w:noProof/>
            <w:webHidden/>
          </w:rPr>
          <w:fldChar w:fldCharType="begin"/>
        </w:r>
        <w:r w:rsidR="007B10CB">
          <w:rPr>
            <w:noProof/>
            <w:webHidden/>
          </w:rPr>
          <w:instrText xml:space="preserve"> PAGEREF _Toc492455650 \h </w:instrText>
        </w:r>
        <w:r w:rsidR="007B10CB">
          <w:rPr>
            <w:noProof/>
            <w:webHidden/>
          </w:rPr>
        </w:r>
        <w:r w:rsidR="007B10CB">
          <w:rPr>
            <w:noProof/>
            <w:webHidden/>
          </w:rPr>
          <w:fldChar w:fldCharType="separate"/>
        </w:r>
        <w:r w:rsidR="00B35908">
          <w:rPr>
            <w:noProof/>
            <w:webHidden/>
          </w:rPr>
          <w:t>3</w:t>
        </w:r>
        <w:r w:rsidR="007B10CB">
          <w:rPr>
            <w:noProof/>
            <w:webHidden/>
          </w:rPr>
          <w:fldChar w:fldCharType="end"/>
        </w:r>
      </w:hyperlink>
    </w:p>
    <w:p w14:paraId="5745DD47" w14:textId="754D189C" w:rsidR="007B10CB" w:rsidRDefault="00712CBA">
      <w:pPr>
        <w:pStyle w:val="TOC3"/>
        <w:tabs>
          <w:tab w:val="left" w:pos="1100"/>
          <w:tab w:val="right" w:leader="dot" w:pos="9060"/>
        </w:tabs>
        <w:rPr>
          <w:rFonts w:eastAsiaTheme="minorEastAsia" w:cstheme="minorBidi"/>
          <w:i w:val="0"/>
          <w:iCs w:val="0"/>
          <w:noProof/>
          <w:sz w:val="22"/>
          <w:szCs w:val="22"/>
          <w:lang w:val="en-NZ" w:eastAsia="en-NZ" w:bidi="ar-SA"/>
        </w:rPr>
      </w:pPr>
      <w:hyperlink w:anchor="_Toc492455651" w:history="1">
        <w:r w:rsidR="007B10CB" w:rsidRPr="00C6637A">
          <w:rPr>
            <w:rStyle w:val="Hyperlink"/>
            <w:noProof/>
          </w:rPr>
          <w:t>2.2.3</w:t>
        </w:r>
        <w:r w:rsidR="007B10CB">
          <w:rPr>
            <w:rFonts w:eastAsiaTheme="minorEastAsia" w:cstheme="minorBidi"/>
            <w:i w:val="0"/>
            <w:iCs w:val="0"/>
            <w:noProof/>
            <w:sz w:val="22"/>
            <w:szCs w:val="22"/>
            <w:lang w:val="en-NZ" w:eastAsia="en-NZ" w:bidi="ar-SA"/>
          </w:rPr>
          <w:tab/>
        </w:r>
        <w:r w:rsidR="007B10CB" w:rsidRPr="00C6637A">
          <w:rPr>
            <w:rStyle w:val="Hyperlink"/>
            <w:noProof/>
          </w:rPr>
          <w:t>Risk assessment conclusion</w:t>
        </w:r>
        <w:r w:rsidR="007B10CB">
          <w:rPr>
            <w:noProof/>
            <w:webHidden/>
          </w:rPr>
          <w:tab/>
        </w:r>
        <w:r w:rsidR="007B10CB">
          <w:rPr>
            <w:noProof/>
            <w:webHidden/>
          </w:rPr>
          <w:fldChar w:fldCharType="begin"/>
        </w:r>
        <w:r w:rsidR="007B10CB">
          <w:rPr>
            <w:noProof/>
            <w:webHidden/>
          </w:rPr>
          <w:instrText xml:space="preserve"> PAGEREF _Toc492455651 \h </w:instrText>
        </w:r>
        <w:r w:rsidR="007B10CB">
          <w:rPr>
            <w:noProof/>
            <w:webHidden/>
          </w:rPr>
        </w:r>
        <w:r w:rsidR="007B10CB">
          <w:rPr>
            <w:noProof/>
            <w:webHidden/>
          </w:rPr>
          <w:fldChar w:fldCharType="separate"/>
        </w:r>
        <w:r w:rsidR="00B35908">
          <w:rPr>
            <w:noProof/>
            <w:webHidden/>
          </w:rPr>
          <w:t>4</w:t>
        </w:r>
        <w:r w:rsidR="007B10CB">
          <w:rPr>
            <w:noProof/>
            <w:webHidden/>
          </w:rPr>
          <w:fldChar w:fldCharType="end"/>
        </w:r>
      </w:hyperlink>
    </w:p>
    <w:p w14:paraId="2E46BE75" w14:textId="7D16EFCD" w:rsidR="007B10CB" w:rsidRDefault="00712CBA">
      <w:pPr>
        <w:pStyle w:val="TOC2"/>
        <w:tabs>
          <w:tab w:val="left" w:pos="880"/>
          <w:tab w:val="right" w:leader="dot" w:pos="9060"/>
        </w:tabs>
        <w:rPr>
          <w:rFonts w:eastAsiaTheme="minorEastAsia" w:cstheme="minorBidi"/>
          <w:smallCaps w:val="0"/>
          <w:noProof/>
          <w:sz w:val="22"/>
          <w:szCs w:val="22"/>
          <w:lang w:val="en-NZ" w:eastAsia="en-NZ" w:bidi="ar-SA"/>
        </w:rPr>
      </w:pPr>
      <w:hyperlink w:anchor="_Toc492455652" w:history="1">
        <w:r w:rsidR="007B10CB" w:rsidRPr="00C6637A">
          <w:rPr>
            <w:rStyle w:val="Hyperlink"/>
            <w:noProof/>
          </w:rPr>
          <w:t>2.3</w:t>
        </w:r>
        <w:r w:rsidR="007B10CB">
          <w:rPr>
            <w:rFonts w:eastAsiaTheme="minorEastAsia" w:cstheme="minorBidi"/>
            <w:smallCaps w:val="0"/>
            <w:noProof/>
            <w:sz w:val="22"/>
            <w:szCs w:val="22"/>
            <w:lang w:val="en-NZ" w:eastAsia="en-NZ" w:bidi="ar-SA"/>
          </w:rPr>
          <w:tab/>
        </w:r>
        <w:r w:rsidR="007B10CB" w:rsidRPr="00C6637A">
          <w:rPr>
            <w:rStyle w:val="Hyperlink"/>
            <w:noProof/>
          </w:rPr>
          <w:t>Risk management</w:t>
        </w:r>
        <w:r w:rsidR="007B10CB">
          <w:rPr>
            <w:noProof/>
            <w:webHidden/>
          </w:rPr>
          <w:tab/>
        </w:r>
        <w:r w:rsidR="007B10CB">
          <w:rPr>
            <w:noProof/>
            <w:webHidden/>
          </w:rPr>
          <w:fldChar w:fldCharType="begin"/>
        </w:r>
        <w:r w:rsidR="007B10CB">
          <w:rPr>
            <w:noProof/>
            <w:webHidden/>
          </w:rPr>
          <w:instrText xml:space="preserve"> PAGEREF _Toc492455652 \h </w:instrText>
        </w:r>
        <w:r w:rsidR="007B10CB">
          <w:rPr>
            <w:noProof/>
            <w:webHidden/>
          </w:rPr>
        </w:r>
        <w:r w:rsidR="007B10CB">
          <w:rPr>
            <w:noProof/>
            <w:webHidden/>
          </w:rPr>
          <w:fldChar w:fldCharType="separate"/>
        </w:r>
        <w:r w:rsidR="00B35908">
          <w:rPr>
            <w:noProof/>
            <w:webHidden/>
          </w:rPr>
          <w:t>4</w:t>
        </w:r>
        <w:r w:rsidR="007B10CB">
          <w:rPr>
            <w:noProof/>
            <w:webHidden/>
          </w:rPr>
          <w:fldChar w:fldCharType="end"/>
        </w:r>
      </w:hyperlink>
    </w:p>
    <w:p w14:paraId="6B05589B" w14:textId="03486C11" w:rsidR="007B10CB" w:rsidRDefault="00712CBA">
      <w:pPr>
        <w:pStyle w:val="TOC3"/>
        <w:tabs>
          <w:tab w:val="left" w:pos="1100"/>
          <w:tab w:val="right" w:leader="dot" w:pos="9060"/>
        </w:tabs>
        <w:rPr>
          <w:rFonts w:eastAsiaTheme="minorEastAsia" w:cstheme="minorBidi"/>
          <w:i w:val="0"/>
          <w:iCs w:val="0"/>
          <w:noProof/>
          <w:sz w:val="22"/>
          <w:szCs w:val="22"/>
          <w:lang w:val="en-NZ" w:eastAsia="en-NZ" w:bidi="ar-SA"/>
        </w:rPr>
      </w:pPr>
      <w:hyperlink w:anchor="_Toc492455653" w:history="1">
        <w:r w:rsidR="007B10CB" w:rsidRPr="00C6637A">
          <w:rPr>
            <w:rStyle w:val="Hyperlink"/>
            <w:noProof/>
          </w:rPr>
          <w:t>2.3.1</w:t>
        </w:r>
        <w:r w:rsidR="007B10CB">
          <w:rPr>
            <w:rFonts w:eastAsiaTheme="minorEastAsia" w:cstheme="minorBidi"/>
            <w:i w:val="0"/>
            <w:iCs w:val="0"/>
            <w:noProof/>
            <w:sz w:val="22"/>
            <w:szCs w:val="22"/>
            <w:lang w:val="en-NZ" w:eastAsia="en-NZ" w:bidi="ar-SA"/>
          </w:rPr>
          <w:tab/>
        </w:r>
        <w:r w:rsidR="007B10CB" w:rsidRPr="00C6637A">
          <w:rPr>
            <w:rStyle w:val="Hyperlink"/>
            <w:noProof/>
          </w:rPr>
          <w:t>Enzyme and source microorganism nomenclature considerations</w:t>
        </w:r>
        <w:r w:rsidR="007B10CB">
          <w:rPr>
            <w:noProof/>
            <w:webHidden/>
          </w:rPr>
          <w:tab/>
        </w:r>
        <w:r w:rsidR="007B10CB">
          <w:rPr>
            <w:noProof/>
            <w:webHidden/>
          </w:rPr>
          <w:fldChar w:fldCharType="begin"/>
        </w:r>
        <w:r w:rsidR="007B10CB">
          <w:rPr>
            <w:noProof/>
            <w:webHidden/>
          </w:rPr>
          <w:instrText xml:space="preserve"> PAGEREF _Toc492455653 \h </w:instrText>
        </w:r>
        <w:r w:rsidR="007B10CB">
          <w:rPr>
            <w:noProof/>
            <w:webHidden/>
          </w:rPr>
        </w:r>
        <w:r w:rsidR="007B10CB">
          <w:rPr>
            <w:noProof/>
            <w:webHidden/>
          </w:rPr>
          <w:fldChar w:fldCharType="separate"/>
        </w:r>
        <w:r w:rsidR="00B35908">
          <w:rPr>
            <w:noProof/>
            <w:webHidden/>
          </w:rPr>
          <w:t>4</w:t>
        </w:r>
        <w:r w:rsidR="007B10CB">
          <w:rPr>
            <w:noProof/>
            <w:webHidden/>
          </w:rPr>
          <w:fldChar w:fldCharType="end"/>
        </w:r>
      </w:hyperlink>
    </w:p>
    <w:p w14:paraId="472524CD" w14:textId="024330D0" w:rsidR="007B10CB" w:rsidRDefault="00712CBA">
      <w:pPr>
        <w:pStyle w:val="TOC3"/>
        <w:tabs>
          <w:tab w:val="left" w:pos="1100"/>
          <w:tab w:val="right" w:leader="dot" w:pos="9060"/>
        </w:tabs>
        <w:rPr>
          <w:rFonts w:eastAsiaTheme="minorEastAsia" w:cstheme="minorBidi"/>
          <w:i w:val="0"/>
          <w:iCs w:val="0"/>
          <w:noProof/>
          <w:sz w:val="22"/>
          <w:szCs w:val="22"/>
          <w:lang w:val="en-NZ" w:eastAsia="en-NZ" w:bidi="ar-SA"/>
        </w:rPr>
      </w:pPr>
      <w:hyperlink w:anchor="_Toc492455654" w:history="1">
        <w:r w:rsidR="007B10CB" w:rsidRPr="00C6637A">
          <w:rPr>
            <w:rStyle w:val="Hyperlink"/>
            <w:noProof/>
          </w:rPr>
          <w:t>2.3.2</w:t>
        </w:r>
        <w:r w:rsidR="007B10CB">
          <w:rPr>
            <w:rFonts w:eastAsiaTheme="minorEastAsia" w:cstheme="minorBidi"/>
            <w:i w:val="0"/>
            <w:iCs w:val="0"/>
            <w:noProof/>
            <w:sz w:val="22"/>
            <w:szCs w:val="22"/>
            <w:lang w:val="en-NZ" w:eastAsia="en-NZ" w:bidi="ar-SA"/>
          </w:rPr>
          <w:tab/>
        </w:r>
        <w:r w:rsidR="007B10CB" w:rsidRPr="00C6637A">
          <w:rPr>
            <w:rStyle w:val="Hyperlink"/>
            <w:noProof/>
          </w:rPr>
          <w:t>Labelling considerations</w:t>
        </w:r>
        <w:r w:rsidR="007B10CB">
          <w:rPr>
            <w:noProof/>
            <w:webHidden/>
          </w:rPr>
          <w:tab/>
        </w:r>
        <w:r w:rsidR="007B10CB">
          <w:rPr>
            <w:noProof/>
            <w:webHidden/>
          </w:rPr>
          <w:fldChar w:fldCharType="begin"/>
        </w:r>
        <w:r w:rsidR="007B10CB">
          <w:rPr>
            <w:noProof/>
            <w:webHidden/>
          </w:rPr>
          <w:instrText xml:space="preserve"> PAGEREF _Toc492455654 \h </w:instrText>
        </w:r>
        <w:r w:rsidR="007B10CB">
          <w:rPr>
            <w:noProof/>
            <w:webHidden/>
          </w:rPr>
        </w:r>
        <w:r w:rsidR="007B10CB">
          <w:rPr>
            <w:noProof/>
            <w:webHidden/>
          </w:rPr>
          <w:fldChar w:fldCharType="separate"/>
        </w:r>
        <w:r w:rsidR="00B35908">
          <w:rPr>
            <w:noProof/>
            <w:webHidden/>
          </w:rPr>
          <w:t>4</w:t>
        </w:r>
        <w:r w:rsidR="007B10CB">
          <w:rPr>
            <w:noProof/>
            <w:webHidden/>
          </w:rPr>
          <w:fldChar w:fldCharType="end"/>
        </w:r>
      </w:hyperlink>
    </w:p>
    <w:p w14:paraId="770194ED" w14:textId="1D45498C" w:rsidR="007B10CB" w:rsidRDefault="00712CBA">
      <w:pPr>
        <w:pStyle w:val="TOC3"/>
        <w:tabs>
          <w:tab w:val="left" w:pos="1100"/>
          <w:tab w:val="right" w:leader="dot" w:pos="9060"/>
        </w:tabs>
        <w:rPr>
          <w:rFonts w:eastAsiaTheme="minorEastAsia" w:cstheme="minorBidi"/>
          <w:i w:val="0"/>
          <w:iCs w:val="0"/>
          <w:noProof/>
          <w:sz w:val="22"/>
          <w:szCs w:val="22"/>
          <w:lang w:val="en-NZ" w:eastAsia="en-NZ" w:bidi="ar-SA"/>
        </w:rPr>
      </w:pPr>
      <w:hyperlink w:anchor="_Toc492455655" w:history="1">
        <w:r w:rsidR="007B10CB" w:rsidRPr="00C6637A">
          <w:rPr>
            <w:rStyle w:val="Hyperlink"/>
            <w:noProof/>
          </w:rPr>
          <w:t>2.3.3</w:t>
        </w:r>
        <w:r w:rsidR="007B10CB">
          <w:rPr>
            <w:rFonts w:eastAsiaTheme="minorEastAsia" w:cstheme="minorBidi"/>
            <w:i w:val="0"/>
            <w:iCs w:val="0"/>
            <w:noProof/>
            <w:sz w:val="22"/>
            <w:szCs w:val="22"/>
            <w:lang w:val="en-NZ" w:eastAsia="en-NZ" w:bidi="ar-SA"/>
          </w:rPr>
          <w:tab/>
        </w:r>
        <w:r w:rsidR="007B10CB" w:rsidRPr="00C6637A">
          <w:rPr>
            <w:rStyle w:val="Hyperlink"/>
            <w:noProof/>
          </w:rPr>
          <w:t>Risk management conclusion</w:t>
        </w:r>
        <w:r w:rsidR="007B10CB">
          <w:rPr>
            <w:noProof/>
            <w:webHidden/>
          </w:rPr>
          <w:tab/>
        </w:r>
        <w:r w:rsidR="007B10CB">
          <w:rPr>
            <w:noProof/>
            <w:webHidden/>
          </w:rPr>
          <w:fldChar w:fldCharType="begin"/>
        </w:r>
        <w:r w:rsidR="007B10CB">
          <w:rPr>
            <w:noProof/>
            <w:webHidden/>
          </w:rPr>
          <w:instrText xml:space="preserve"> PAGEREF _Toc492455655 \h </w:instrText>
        </w:r>
        <w:r w:rsidR="007B10CB">
          <w:rPr>
            <w:noProof/>
            <w:webHidden/>
          </w:rPr>
        </w:r>
        <w:r w:rsidR="007B10CB">
          <w:rPr>
            <w:noProof/>
            <w:webHidden/>
          </w:rPr>
          <w:fldChar w:fldCharType="separate"/>
        </w:r>
        <w:r w:rsidR="00B35908">
          <w:rPr>
            <w:noProof/>
            <w:webHidden/>
          </w:rPr>
          <w:t>4</w:t>
        </w:r>
        <w:r w:rsidR="007B10CB">
          <w:rPr>
            <w:noProof/>
            <w:webHidden/>
          </w:rPr>
          <w:fldChar w:fldCharType="end"/>
        </w:r>
      </w:hyperlink>
    </w:p>
    <w:p w14:paraId="12BB3ABE" w14:textId="03FE7DA6" w:rsidR="007B10CB" w:rsidRDefault="00712CBA">
      <w:pPr>
        <w:pStyle w:val="TOC2"/>
        <w:tabs>
          <w:tab w:val="left" w:pos="880"/>
          <w:tab w:val="right" w:leader="dot" w:pos="9060"/>
        </w:tabs>
        <w:rPr>
          <w:rFonts w:eastAsiaTheme="minorEastAsia" w:cstheme="minorBidi"/>
          <w:smallCaps w:val="0"/>
          <w:noProof/>
          <w:sz w:val="22"/>
          <w:szCs w:val="22"/>
          <w:lang w:val="en-NZ" w:eastAsia="en-NZ" w:bidi="ar-SA"/>
        </w:rPr>
      </w:pPr>
      <w:hyperlink w:anchor="_Toc492455656" w:history="1">
        <w:r w:rsidR="007B10CB" w:rsidRPr="00C6637A">
          <w:rPr>
            <w:rStyle w:val="Hyperlink"/>
            <w:noProof/>
          </w:rPr>
          <w:t>2.4</w:t>
        </w:r>
        <w:r w:rsidR="007B10CB">
          <w:rPr>
            <w:rFonts w:eastAsiaTheme="minorEastAsia" w:cstheme="minorBidi"/>
            <w:smallCaps w:val="0"/>
            <w:noProof/>
            <w:sz w:val="22"/>
            <w:szCs w:val="22"/>
            <w:lang w:val="en-NZ" w:eastAsia="en-NZ" w:bidi="ar-SA"/>
          </w:rPr>
          <w:tab/>
        </w:r>
        <w:r w:rsidR="007B10CB" w:rsidRPr="00C6637A">
          <w:rPr>
            <w:rStyle w:val="Hyperlink"/>
            <w:noProof/>
          </w:rPr>
          <w:t>Risk communication</w:t>
        </w:r>
        <w:r w:rsidR="007B10CB">
          <w:rPr>
            <w:noProof/>
            <w:webHidden/>
          </w:rPr>
          <w:tab/>
        </w:r>
        <w:r w:rsidR="007B10CB">
          <w:rPr>
            <w:noProof/>
            <w:webHidden/>
          </w:rPr>
          <w:fldChar w:fldCharType="begin"/>
        </w:r>
        <w:r w:rsidR="007B10CB">
          <w:rPr>
            <w:noProof/>
            <w:webHidden/>
          </w:rPr>
          <w:instrText xml:space="preserve"> PAGEREF _Toc492455656 \h </w:instrText>
        </w:r>
        <w:r w:rsidR="007B10CB">
          <w:rPr>
            <w:noProof/>
            <w:webHidden/>
          </w:rPr>
        </w:r>
        <w:r w:rsidR="007B10CB">
          <w:rPr>
            <w:noProof/>
            <w:webHidden/>
          </w:rPr>
          <w:fldChar w:fldCharType="separate"/>
        </w:r>
        <w:r w:rsidR="00B35908">
          <w:rPr>
            <w:noProof/>
            <w:webHidden/>
          </w:rPr>
          <w:t>5</w:t>
        </w:r>
        <w:r w:rsidR="007B10CB">
          <w:rPr>
            <w:noProof/>
            <w:webHidden/>
          </w:rPr>
          <w:fldChar w:fldCharType="end"/>
        </w:r>
      </w:hyperlink>
    </w:p>
    <w:p w14:paraId="33C93B34" w14:textId="2C608375" w:rsidR="007B10CB" w:rsidRDefault="00712CBA">
      <w:pPr>
        <w:pStyle w:val="TOC3"/>
        <w:tabs>
          <w:tab w:val="left" w:pos="1100"/>
          <w:tab w:val="right" w:leader="dot" w:pos="9060"/>
        </w:tabs>
        <w:rPr>
          <w:rFonts w:eastAsiaTheme="minorEastAsia" w:cstheme="minorBidi"/>
          <w:i w:val="0"/>
          <w:iCs w:val="0"/>
          <w:noProof/>
          <w:sz w:val="22"/>
          <w:szCs w:val="22"/>
          <w:lang w:val="en-NZ" w:eastAsia="en-NZ" w:bidi="ar-SA"/>
        </w:rPr>
      </w:pPr>
      <w:hyperlink w:anchor="_Toc492455657" w:history="1">
        <w:r w:rsidR="007B10CB" w:rsidRPr="00C6637A">
          <w:rPr>
            <w:rStyle w:val="Hyperlink"/>
            <w:noProof/>
          </w:rPr>
          <w:t>2.4.1</w:t>
        </w:r>
        <w:r w:rsidR="007B10CB">
          <w:rPr>
            <w:rFonts w:eastAsiaTheme="minorEastAsia" w:cstheme="minorBidi"/>
            <w:i w:val="0"/>
            <w:iCs w:val="0"/>
            <w:noProof/>
            <w:sz w:val="22"/>
            <w:szCs w:val="22"/>
            <w:lang w:val="en-NZ" w:eastAsia="en-NZ" w:bidi="ar-SA"/>
          </w:rPr>
          <w:tab/>
        </w:r>
        <w:r w:rsidR="007B10CB" w:rsidRPr="00C6637A">
          <w:rPr>
            <w:rStyle w:val="Hyperlink"/>
            <w:noProof/>
          </w:rPr>
          <w:t>Consultation</w:t>
        </w:r>
        <w:r w:rsidR="007B10CB">
          <w:rPr>
            <w:noProof/>
            <w:webHidden/>
          </w:rPr>
          <w:tab/>
        </w:r>
        <w:r w:rsidR="007B10CB">
          <w:rPr>
            <w:noProof/>
            <w:webHidden/>
          </w:rPr>
          <w:fldChar w:fldCharType="begin"/>
        </w:r>
        <w:r w:rsidR="007B10CB">
          <w:rPr>
            <w:noProof/>
            <w:webHidden/>
          </w:rPr>
          <w:instrText xml:space="preserve"> PAGEREF _Toc492455657 \h </w:instrText>
        </w:r>
        <w:r w:rsidR="007B10CB">
          <w:rPr>
            <w:noProof/>
            <w:webHidden/>
          </w:rPr>
        </w:r>
        <w:r w:rsidR="007B10CB">
          <w:rPr>
            <w:noProof/>
            <w:webHidden/>
          </w:rPr>
          <w:fldChar w:fldCharType="separate"/>
        </w:r>
        <w:r w:rsidR="00B35908">
          <w:rPr>
            <w:noProof/>
            <w:webHidden/>
          </w:rPr>
          <w:t>5</w:t>
        </w:r>
        <w:r w:rsidR="007B10CB">
          <w:rPr>
            <w:noProof/>
            <w:webHidden/>
          </w:rPr>
          <w:fldChar w:fldCharType="end"/>
        </w:r>
      </w:hyperlink>
    </w:p>
    <w:p w14:paraId="49F10BDD" w14:textId="7245B44E" w:rsidR="007B10CB" w:rsidRDefault="00712CBA">
      <w:pPr>
        <w:pStyle w:val="TOC3"/>
        <w:tabs>
          <w:tab w:val="left" w:pos="1100"/>
          <w:tab w:val="right" w:leader="dot" w:pos="9060"/>
        </w:tabs>
        <w:rPr>
          <w:rFonts w:eastAsiaTheme="minorEastAsia" w:cstheme="minorBidi"/>
          <w:i w:val="0"/>
          <w:iCs w:val="0"/>
          <w:noProof/>
          <w:sz w:val="22"/>
          <w:szCs w:val="22"/>
          <w:lang w:val="en-NZ" w:eastAsia="en-NZ" w:bidi="ar-SA"/>
        </w:rPr>
      </w:pPr>
      <w:hyperlink w:anchor="_Toc492455658" w:history="1">
        <w:r w:rsidR="007B10CB" w:rsidRPr="00C6637A">
          <w:rPr>
            <w:rStyle w:val="Hyperlink"/>
            <w:noProof/>
          </w:rPr>
          <w:t>2.4.2</w:t>
        </w:r>
        <w:r w:rsidR="007B10CB">
          <w:rPr>
            <w:rFonts w:eastAsiaTheme="minorEastAsia" w:cstheme="minorBidi"/>
            <w:i w:val="0"/>
            <w:iCs w:val="0"/>
            <w:noProof/>
            <w:sz w:val="22"/>
            <w:szCs w:val="22"/>
            <w:lang w:val="en-NZ" w:eastAsia="en-NZ" w:bidi="ar-SA"/>
          </w:rPr>
          <w:tab/>
        </w:r>
        <w:r w:rsidR="007B10CB" w:rsidRPr="00C6637A">
          <w:rPr>
            <w:rStyle w:val="Hyperlink"/>
            <w:noProof/>
          </w:rPr>
          <w:t>World Trade Organization (WTO)</w:t>
        </w:r>
        <w:r w:rsidR="007B10CB">
          <w:rPr>
            <w:noProof/>
            <w:webHidden/>
          </w:rPr>
          <w:tab/>
        </w:r>
        <w:r w:rsidR="007B10CB">
          <w:rPr>
            <w:noProof/>
            <w:webHidden/>
          </w:rPr>
          <w:fldChar w:fldCharType="begin"/>
        </w:r>
        <w:r w:rsidR="007B10CB">
          <w:rPr>
            <w:noProof/>
            <w:webHidden/>
          </w:rPr>
          <w:instrText xml:space="preserve"> PAGEREF _Toc492455658 \h </w:instrText>
        </w:r>
        <w:r w:rsidR="007B10CB">
          <w:rPr>
            <w:noProof/>
            <w:webHidden/>
          </w:rPr>
        </w:r>
        <w:r w:rsidR="007B10CB">
          <w:rPr>
            <w:noProof/>
            <w:webHidden/>
          </w:rPr>
          <w:fldChar w:fldCharType="separate"/>
        </w:r>
        <w:r w:rsidR="00B35908">
          <w:rPr>
            <w:noProof/>
            <w:webHidden/>
          </w:rPr>
          <w:t>5</w:t>
        </w:r>
        <w:r w:rsidR="007B10CB">
          <w:rPr>
            <w:noProof/>
            <w:webHidden/>
          </w:rPr>
          <w:fldChar w:fldCharType="end"/>
        </w:r>
      </w:hyperlink>
    </w:p>
    <w:p w14:paraId="3F60EC2F" w14:textId="503D29C4" w:rsidR="007B10CB" w:rsidRDefault="00712CBA">
      <w:pPr>
        <w:pStyle w:val="TOC2"/>
        <w:tabs>
          <w:tab w:val="left" w:pos="880"/>
          <w:tab w:val="right" w:leader="dot" w:pos="9060"/>
        </w:tabs>
        <w:rPr>
          <w:rFonts w:eastAsiaTheme="minorEastAsia" w:cstheme="minorBidi"/>
          <w:smallCaps w:val="0"/>
          <w:noProof/>
          <w:sz w:val="22"/>
          <w:szCs w:val="22"/>
          <w:lang w:val="en-NZ" w:eastAsia="en-NZ" w:bidi="ar-SA"/>
        </w:rPr>
      </w:pPr>
      <w:hyperlink w:anchor="_Toc492455659" w:history="1">
        <w:r w:rsidR="007B10CB" w:rsidRPr="00C6637A">
          <w:rPr>
            <w:rStyle w:val="Hyperlink"/>
            <w:noProof/>
          </w:rPr>
          <w:t>2.5</w:t>
        </w:r>
        <w:r w:rsidR="007B10CB">
          <w:rPr>
            <w:rFonts w:eastAsiaTheme="minorEastAsia" w:cstheme="minorBidi"/>
            <w:smallCaps w:val="0"/>
            <w:noProof/>
            <w:sz w:val="22"/>
            <w:szCs w:val="22"/>
            <w:lang w:val="en-NZ" w:eastAsia="en-NZ" w:bidi="ar-SA"/>
          </w:rPr>
          <w:tab/>
        </w:r>
        <w:r w:rsidR="007B10CB" w:rsidRPr="00C6637A">
          <w:rPr>
            <w:rStyle w:val="Hyperlink"/>
            <w:noProof/>
          </w:rPr>
          <w:t>FSANZ Act assessment requirements</w:t>
        </w:r>
        <w:r w:rsidR="007B10CB">
          <w:rPr>
            <w:noProof/>
            <w:webHidden/>
          </w:rPr>
          <w:tab/>
        </w:r>
        <w:r w:rsidR="007B10CB">
          <w:rPr>
            <w:noProof/>
            <w:webHidden/>
          </w:rPr>
          <w:fldChar w:fldCharType="begin"/>
        </w:r>
        <w:r w:rsidR="007B10CB">
          <w:rPr>
            <w:noProof/>
            <w:webHidden/>
          </w:rPr>
          <w:instrText xml:space="preserve"> PAGEREF _Toc492455659 \h </w:instrText>
        </w:r>
        <w:r w:rsidR="007B10CB">
          <w:rPr>
            <w:noProof/>
            <w:webHidden/>
          </w:rPr>
        </w:r>
        <w:r w:rsidR="007B10CB">
          <w:rPr>
            <w:noProof/>
            <w:webHidden/>
          </w:rPr>
          <w:fldChar w:fldCharType="separate"/>
        </w:r>
        <w:r w:rsidR="00B35908">
          <w:rPr>
            <w:noProof/>
            <w:webHidden/>
          </w:rPr>
          <w:t>5</w:t>
        </w:r>
        <w:r w:rsidR="007B10CB">
          <w:rPr>
            <w:noProof/>
            <w:webHidden/>
          </w:rPr>
          <w:fldChar w:fldCharType="end"/>
        </w:r>
      </w:hyperlink>
    </w:p>
    <w:p w14:paraId="0451AB2F" w14:textId="1941E9D3" w:rsidR="007B10CB" w:rsidRDefault="00712CBA">
      <w:pPr>
        <w:pStyle w:val="TOC3"/>
        <w:tabs>
          <w:tab w:val="left" w:pos="1100"/>
          <w:tab w:val="right" w:leader="dot" w:pos="9060"/>
        </w:tabs>
        <w:rPr>
          <w:rFonts w:eastAsiaTheme="minorEastAsia" w:cstheme="minorBidi"/>
          <w:i w:val="0"/>
          <w:iCs w:val="0"/>
          <w:noProof/>
          <w:sz w:val="22"/>
          <w:szCs w:val="22"/>
          <w:lang w:val="en-NZ" w:eastAsia="en-NZ" w:bidi="ar-SA"/>
        </w:rPr>
      </w:pPr>
      <w:hyperlink w:anchor="_Toc492455660" w:history="1">
        <w:r w:rsidR="007B10CB" w:rsidRPr="00C6637A">
          <w:rPr>
            <w:rStyle w:val="Hyperlink"/>
            <w:noProof/>
          </w:rPr>
          <w:t>2.5.1</w:t>
        </w:r>
        <w:r w:rsidR="007B10CB">
          <w:rPr>
            <w:rFonts w:eastAsiaTheme="minorEastAsia" w:cstheme="minorBidi"/>
            <w:i w:val="0"/>
            <w:iCs w:val="0"/>
            <w:noProof/>
            <w:sz w:val="22"/>
            <w:szCs w:val="22"/>
            <w:lang w:val="en-NZ" w:eastAsia="en-NZ" w:bidi="ar-SA"/>
          </w:rPr>
          <w:tab/>
        </w:r>
        <w:r w:rsidR="007B10CB" w:rsidRPr="00C6637A">
          <w:rPr>
            <w:rStyle w:val="Hyperlink"/>
            <w:noProof/>
          </w:rPr>
          <w:t>Section 29</w:t>
        </w:r>
        <w:r w:rsidR="007B10CB">
          <w:rPr>
            <w:noProof/>
            <w:webHidden/>
          </w:rPr>
          <w:tab/>
        </w:r>
        <w:r w:rsidR="007B10CB">
          <w:rPr>
            <w:noProof/>
            <w:webHidden/>
          </w:rPr>
          <w:fldChar w:fldCharType="begin"/>
        </w:r>
        <w:r w:rsidR="007B10CB">
          <w:rPr>
            <w:noProof/>
            <w:webHidden/>
          </w:rPr>
          <w:instrText xml:space="preserve"> PAGEREF _Toc492455660 \h </w:instrText>
        </w:r>
        <w:r w:rsidR="007B10CB">
          <w:rPr>
            <w:noProof/>
            <w:webHidden/>
          </w:rPr>
        </w:r>
        <w:r w:rsidR="007B10CB">
          <w:rPr>
            <w:noProof/>
            <w:webHidden/>
          </w:rPr>
          <w:fldChar w:fldCharType="separate"/>
        </w:r>
        <w:r w:rsidR="00B35908">
          <w:rPr>
            <w:noProof/>
            <w:webHidden/>
          </w:rPr>
          <w:t>5</w:t>
        </w:r>
        <w:r w:rsidR="007B10CB">
          <w:rPr>
            <w:noProof/>
            <w:webHidden/>
          </w:rPr>
          <w:fldChar w:fldCharType="end"/>
        </w:r>
      </w:hyperlink>
    </w:p>
    <w:p w14:paraId="4C20D0F6" w14:textId="3E7F639B" w:rsidR="007B10CB" w:rsidRDefault="00712CBA">
      <w:pPr>
        <w:pStyle w:val="TOC3"/>
        <w:tabs>
          <w:tab w:val="left" w:pos="1320"/>
          <w:tab w:val="right" w:leader="dot" w:pos="9060"/>
        </w:tabs>
        <w:rPr>
          <w:rFonts w:eastAsiaTheme="minorEastAsia" w:cstheme="minorBidi"/>
          <w:i w:val="0"/>
          <w:iCs w:val="0"/>
          <w:noProof/>
          <w:sz w:val="22"/>
          <w:szCs w:val="22"/>
          <w:lang w:val="en-NZ" w:eastAsia="en-NZ" w:bidi="ar-SA"/>
        </w:rPr>
      </w:pPr>
      <w:hyperlink w:anchor="_Toc492455661" w:history="1">
        <w:r w:rsidR="007B10CB" w:rsidRPr="00C6637A">
          <w:rPr>
            <w:rStyle w:val="Hyperlink"/>
            <w:noProof/>
          </w:rPr>
          <w:t>2.5.2.</w:t>
        </w:r>
        <w:r w:rsidR="007B10CB">
          <w:rPr>
            <w:rFonts w:eastAsiaTheme="minorEastAsia" w:cstheme="minorBidi"/>
            <w:i w:val="0"/>
            <w:iCs w:val="0"/>
            <w:noProof/>
            <w:sz w:val="22"/>
            <w:szCs w:val="22"/>
            <w:lang w:val="en-NZ" w:eastAsia="en-NZ" w:bidi="ar-SA"/>
          </w:rPr>
          <w:tab/>
        </w:r>
        <w:r w:rsidR="007B10CB" w:rsidRPr="00C6637A">
          <w:rPr>
            <w:rStyle w:val="Hyperlink"/>
            <w:noProof/>
          </w:rPr>
          <w:t>Subsection 18(1)</w:t>
        </w:r>
        <w:r w:rsidR="007B10CB">
          <w:rPr>
            <w:noProof/>
            <w:webHidden/>
          </w:rPr>
          <w:tab/>
        </w:r>
        <w:r w:rsidR="007B10CB">
          <w:rPr>
            <w:noProof/>
            <w:webHidden/>
          </w:rPr>
          <w:fldChar w:fldCharType="begin"/>
        </w:r>
        <w:r w:rsidR="007B10CB">
          <w:rPr>
            <w:noProof/>
            <w:webHidden/>
          </w:rPr>
          <w:instrText xml:space="preserve"> PAGEREF _Toc492455661 \h </w:instrText>
        </w:r>
        <w:r w:rsidR="007B10CB">
          <w:rPr>
            <w:noProof/>
            <w:webHidden/>
          </w:rPr>
        </w:r>
        <w:r w:rsidR="007B10CB">
          <w:rPr>
            <w:noProof/>
            <w:webHidden/>
          </w:rPr>
          <w:fldChar w:fldCharType="separate"/>
        </w:r>
        <w:r w:rsidR="00B35908">
          <w:rPr>
            <w:noProof/>
            <w:webHidden/>
          </w:rPr>
          <w:t>7</w:t>
        </w:r>
        <w:r w:rsidR="007B10CB">
          <w:rPr>
            <w:noProof/>
            <w:webHidden/>
          </w:rPr>
          <w:fldChar w:fldCharType="end"/>
        </w:r>
      </w:hyperlink>
    </w:p>
    <w:p w14:paraId="21FD51A0" w14:textId="04F410B2" w:rsidR="007B10CB" w:rsidRDefault="00712CBA">
      <w:pPr>
        <w:pStyle w:val="TOC3"/>
        <w:tabs>
          <w:tab w:val="left" w:pos="1100"/>
          <w:tab w:val="right" w:leader="dot" w:pos="9060"/>
        </w:tabs>
        <w:rPr>
          <w:rFonts w:eastAsiaTheme="minorEastAsia" w:cstheme="minorBidi"/>
          <w:i w:val="0"/>
          <w:iCs w:val="0"/>
          <w:noProof/>
          <w:sz w:val="22"/>
          <w:szCs w:val="22"/>
          <w:lang w:val="en-NZ" w:eastAsia="en-NZ" w:bidi="ar-SA"/>
        </w:rPr>
      </w:pPr>
      <w:hyperlink w:anchor="_Toc492455662" w:history="1">
        <w:r w:rsidR="007B10CB" w:rsidRPr="00C6637A">
          <w:rPr>
            <w:rStyle w:val="Hyperlink"/>
            <w:noProof/>
          </w:rPr>
          <w:t>2.5.3</w:t>
        </w:r>
        <w:r w:rsidR="007B10CB">
          <w:rPr>
            <w:rFonts w:eastAsiaTheme="minorEastAsia" w:cstheme="minorBidi"/>
            <w:i w:val="0"/>
            <w:iCs w:val="0"/>
            <w:noProof/>
            <w:sz w:val="22"/>
            <w:szCs w:val="22"/>
            <w:lang w:val="en-NZ" w:eastAsia="en-NZ" w:bidi="ar-SA"/>
          </w:rPr>
          <w:tab/>
        </w:r>
        <w:r w:rsidR="007B10CB" w:rsidRPr="00C6637A">
          <w:rPr>
            <w:rStyle w:val="Hyperlink"/>
            <w:noProof/>
          </w:rPr>
          <w:t>Subsection 18(2) considerations</w:t>
        </w:r>
        <w:r w:rsidR="007B10CB">
          <w:rPr>
            <w:noProof/>
            <w:webHidden/>
          </w:rPr>
          <w:tab/>
        </w:r>
        <w:r w:rsidR="007B10CB">
          <w:rPr>
            <w:noProof/>
            <w:webHidden/>
          </w:rPr>
          <w:fldChar w:fldCharType="begin"/>
        </w:r>
        <w:r w:rsidR="007B10CB">
          <w:rPr>
            <w:noProof/>
            <w:webHidden/>
          </w:rPr>
          <w:instrText xml:space="preserve"> PAGEREF _Toc492455662 \h </w:instrText>
        </w:r>
        <w:r w:rsidR="007B10CB">
          <w:rPr>
            <w:noProof/>
            <w:webHidden/>
          </w:rPr>
        </w:r>
        <w:r w:rsidR="007B10CB">
          <w:rPr>
            <w:noProof/>
            <w:webHidden/>
          </w:rPr>
          <w:fldChar w:fldCharType="separate"/>
        </w:r>
        <w:r w:rsidR="00B35908">
          <w:rPr>
            <w:noProof/>
            <w:webHidden/>
          </w:rPr>
          <w:t>7</w:t>
        </w:r>
        <w:r w:rsidR="007B10CB">
          <w:rPr>
            <w:noProof/>
            <w:webHidden/>
          </w:rPr>
          <w:fldChar w:fldCharType="end"/>
        </w:r>
      </w:hyperlink>
    </w:p>
    <w:p w14:paraId="0E311BF4" w14:textId="55AB2C08" w:rsidR="007B10CB" w:rsidRDefault="00712CBA">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92455663" w:history="1">
        <w:r w:rsidR="007B10CB" w:rsidRPr="00C6637A">
          <w:rPr>
            <w:rStyle w:val="Hyperlink"/>
            <w:noProof/>
          </w:rPr>
          <w:t>3</w:t>
        </w:r>
        <w:r w:rsidR="007B10CB">
          <w:rPr>
            <w:rFonts w:eastAsiaTheme="minorEastAsia" w:cstheme="minorBidi"/>
            <w:b w:val="0"/>
            <w:bCs w:val="0"/>
            <w:caps w:val="0"/>
            <w:noProof/>
            <w:sz w:val="22"/>
            <w:szCs w:val="22"/>
            <w:lang w:val="en-NZ" w:eastAsia="en-NZ" w:bidi="ar-SA"/>
          </w:rPr>
          <w:tab/>
        </w:r>
        <w:r w:rsidR="007B10CB" w:rsidRPr="00C6637A">
          <w:rPr>
            <w:rStyle w:val="Hyperlink"/>
            <w:noProof/>
          </w:rPr>
          <w:t>Draft variation</w:t>
        </w:r>
        <w:r w:rsidR="007B10CB">
          <w:rPr>
            <w:noProof/>
            <w:webHidden/>
          </w:rPr>
          <w:tab/>
        </w:r>
        <w:r w:rsidR="007B10CB">
          <w:rPr>
            <w:noProof/>
            <w:webHidden/>
          </w:rPr>
          <w:fldChar w:fldCharType="begin"/>
        </w:r>
        <w:r w:rsidR="007B10CB">
          <w:rPr>
            <w:noProof/>
            <w:webHidden/>
          </w:rPr>
          <w:instrText xml:space="preserve"> PAGEREF _Toc492455663 \h </w:instrText>
        </w:r>
        <w:r w:rsidR="007B10CB">
          <w:rPr>
            <w:noProof/>
            <w:webHidden/>
          </w:rPr>
        </w:r>
        <w:r w:rsidR="007B10CB">
          <w:rPr>
            <w:noProof/>
            <w:webHidden/>
          </w:rPr>
          <w:fldChar w:fldCharType="separate"/>
        </w:r>
        <w:r w:rsidR="00B35908">
          <w:rPr>
            <w:noProof/>
            <w:webHidden/>
          </w:rPr>
          <w:t>8</w:t>
        </w:r>
        <w:r w:rsidR="007B10CB">
          <w:rPr>
            <w:noProof/>
            <w:webHidden/>
          </w:rPr>
          <w:fldChar w:fldCharType="end"/>
        </w:r>
      </w:hyperlink>
    </w:p>
    <w:p w14:paraId="0D0A154B" w14:textId="76B634F5" w:rsidR="007B10CB" w:rsidRDefault="00712CBA">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92455664" w:history="1">
        <w:r w:rsidR="007B10CB" w:rsidRPr="00C6637A">
          <w:rPr>
            <w:rStyle w:val="Hyperlink"/>
            <w:noProof/>
          </w:rPr>
          <w:t>4</w:t>
        </w:r>
        <w:r w:rsidR="007B10CB">
          <w:rPr>
            <w:rFonts w:eastAsiaTheme="minorEastAsia" w:cstheme="minorBidi"/>
            <w:b w:val="0"/>
            <w:bCs w:val="0"/>
            <w:caps w:val="0"/>
            <w:noProof/>
            <w:sz w:val="22"/>
            <w:szCs w:val="22"/>
            <w:lang w:val="en-NZ" w:eastAsia="en-NZ" w:bidi="ar-SA"/>
          </w:rPr>
          <w:tab/>
        </w:r>
        <w:r w:rsidR="007B10CB" w:rsidRPr="00C6637A">
          <w:rPr>
            <w:rStyle w:val="Hyperlink"/>
            <w:noProof/>
          </w:rPr>
          <w:t>References</w:t>
        </w:r>
        <w:r w:rsidR="007B10CB">
          <w:rPr>
            <w:noProof/>
            <w:webHidden/>
          </w:rPr>
          <w:tab/>
        </w:r>
        <w:r w:rsidR="007B10CB">
          <w:rPr>
            <w:noProof/>
            <w:webHidden/>
          </w:rPr>
          <w:fldChar w:fldCharType="begin"/>
        </w:r>
        <w:r w:rsidR="007B10CB">
          <w:rPr>
            <w:noProof/>
            <w:webHidden/>
          </w:rPr>
          <w:instrText xml:space="preserve"> PAGEREF _Toc492455664 \h </w:instrText>
        </w:r>
        <w:r w:rsidR="007B10CB">
          <w:rPr>
            <w:noProof/>
            <w:webHidden/>
          </w:rPr>
        </w:r>
        <w:r w:rsidR="007B10CB">
          <w:rPr>
            <w:noProof/>
            <w:webHidden/>
          </w:rPr>
          <w:fldChar w:fldCharType="separate"/>
        </w:r>
        <w:r w:rsidR="00B35908">
          <w:rPr>
            <w:noProof/>
            <w:webHidden/>
          </w:rPr>
          <w:t>8</w:t>
        </w:r>
        <w:r w:rsidR="007B10CB">
          <w:rPr>
            <w:noProof/>
            <w:webHidden/>
          </w:rPr>
          <w:fldChar w:fldCharType="end"/>
        </w:r>
      </w:hyperlink>
    </w:p>
    <w:p w14:paraId="56DF93D2" w14:textId="3A46A3EF" w:rsidR="007B10CB" w:rsidRDefault="00712CBA">
      <w:pPr>
        <w:pStyle w:val="TOC2"/>
        <w:tabs>
          <w:tab w:val="right" w:leader="dot" w:pos="9060"/>
        </w:tabs>
        <w:rPr>
          <w:rFonts w:eastAsiaTheme="minorEastAsia" w:cstheme="minorBidi"/>
          <w:smallCaps w:val="0"/>
          <w:noProof/>
          <w:sz w:val="22"/>
          <w:szCs w:val="22"/>
          <w:lang w:val="en-NZ" w:eastAsia="en-NZ" w:bidi="ar-SA"/>
        </w:rPr>
      </w:pPr>
      <w:hyperlink w:anchor="_Toc492455665" w:history="1">
        <w:r w:rsidR="007B10CB" w:rsidRPr="00C6637A">
          <w:rPr>
            <w:rStyle w:val="Hyperlink"/>
            <w:noProof/>
          </w:rPr>
          <w:t xml:space="preserve">Attachment A – Draft variation to the </w:t>
        </w:r>
        <w:r w:rsidR="007B10CB" w:rsidRPr="00C6637A">
          <w:rPr>
            <w:rStyle w:val="Hyperlink"/>
            <w:i/>
            <w:noProof/>
          </w:rPr>
          <w:t>Australia New Zealand Food Standards Code</w:t>
        </w:r>
        <w:r w:rsidR="007B10CB">
          <w:rPr>
            <w:noProof/>
            <w:webHidden/>
          </w:rPr>
          <w:tab/>
        </w:r>
        <w:r w:rsidR="007B10CB">
          <w:rPr>
            <w:noProof/>
            <w:webHidden/>
          </w:rPr>
          <w:fldChar w:fldCharType="begin"/>
        </w:r>
        <w:r w:rsidR="007B10CB">
          <w:rPr>
            <w:noProof/>
            <w:webHidden/>
          </w:rPr>
          <w:instrText xml:space="preserve"> PAGEREF _Toc492455665 \h </w:instrText>
        </w:r>
        <w:r w:rsidR="007B10CB">
          <w:rPr>
            <w:noProof/>
            <w:webHidden/>
          </w:rPr>
        </w:r>
        <w:r w:rsidR="007B10CB">
          <w:rPr>
            <w:noProof/>
            <w:webHidden/>
          </w:rPr>
          <w:fldChar w:fldCharType="separate"/>
        </w:r>
        <w:r w:rsidR="00B35908">
          <w:rPr>
            <w:noProof/>
            <w:webHidden/>
          </w:rPr>
          <w:t>10</w:t>
        </w:r>
        <w:r w:rsidR="007B10CB">
          <w:rPr>
            <w:noProof/>
            <w:webHidden/>
          </w:rPr>
          <w:fldChar w:fldCharType="end"/>
        </w:r>
      </w:hyperlink>
    </w:p>
    <w:p w14:paraId="5A36B442" w14:textId="00E05670" w:rsidR="007B10CB" w:rsidRDefault="00712CBA">
      <w:pPr>
        <w:pStyle w:val="TOC2"/>
        <w:tabs>
          <w:tab w:val="right" w:leader="dot" w:pos="9060"/>
        </w:tabs>
        <w:rPr>
          <w:rFonts w:eastAsiaTheme="minorEastAsia" w:cstheme="minorBidi"/>
          <w:smallCaps w:val="0"/>
          <w:noProof/>
          <w:sz w:val="22"/>
          <w:szCs w:val="22"/>
          <w:lang w:val="en-NZ" w:eastAsia="en-NZ" w:bidi="ar-SA"/>
        </w:rPr>
      </w:pPr>
      <w:hyperlink w:anchor="_Toc492455666" w:history="1">
        <w:r w:rsidR="007B10CB" w:rsidRPr="00C6637A">
          <w:rPr>
            <w:rStyle w:val="Hyperlink"/>
            <w:noProof/>
          </w:rPr>
          <w:t>Attachment B – Draft Explanatory Statement</w:t>
        </w:r>
        <w:r w:rsidR="007B10CB">
          <w:rPr>
            <w:noProof/>
            <w:webHidden/>
          </w:rPr>
          <w:tab/>
        </w:r>
        <w:r w:rsidR="007B10CB">
          <w:rPr>
            <w:noProof/>
            <w:webHidden/>
          </w:rPr>
          <w:fldChar w:fldCharType="begin"/>
        </w:r>
        <w:r w:rsidR="007B10CB">
          <w:rPr>
            <w:noProof/>
            <w:webHidden/>
          </w:rPr>
          <w:instrText xml:space="preserve"> PAGEREF _Toc492455666 \h </w:instrText>
        </w:r>
        <w:r w:rsidR="007B10CB">
          <w:rPr>
            <w:noProof/>
            <w:webHidden/>
          </w:rPr>
        </w:r>
        <w:r w:rsidR="007B10CB">
          <w:rPr>
            <w:noProof/>
            <w:webHidden/>
          </w:rPr>
          <w:fldChar w:fldCharType="separate"/>
        </w:r>
        <w:r w:rsidR="00B35908">
          <w:rPr>
            <w:noProof/>
            <w:webHidden/>
          </w:rPr>
          <w:t>12</w:t>
        </w:r>
        <w:r w:rsidR="007B10CB">
          <w:rPr>
            <w:noProof/>
            <w:webHidden/>
          </w:rPr>
          <w:fldChar w:fldCharType="end"/>
        </w:r>
      </w:hyperlink>
    </w:p>
    <w:p w14:paraId="460E5825" w14:textId="3DBB55D7" w:rsidR="00051ED9" w:rsidRPr="0059227F" w:rsidRDefault="00051ED9" w:rsidP="00051ED9">
      <w:pPr>
        <w:rPr>
          <w:rFonts w:cs="Arial"/>
        </w:rPr>
      </w:pPr>
      <w:r w:rsidRPr="002C4A91">
        <w:rPr>
          <w:rFonts w:cs="Arial"/>
          <w:sz w:val="20"/>
          <w:szCs w:val="20"/>
        </w:rPr>
        <w:fldChar w:fldCharType="end"/>
      </w:r>
    </w:p>
    <w:p w14:paraId="2F585DA8" w14:textId="77777777" w:rsidR="00D73931" w:rsidRPr="00E203C2" w:rsidRDefault="00D73931" w:rsidP="00051ED9"/>
    <w:p w14:paraId="6C0DC42E" w14:textId="6296D836" w:rsidR="0037520F" w:rsidRPr="008844E4" w:rsidRDefault="0037520F" w:rsidP="0037520F">
      <w:pPr>
        <w:rPr>
          <w:b/>
          <w:szCs w:val="22"/>
        </w:rPr>
      </w:pPr>
      <w:r w:rsidRPr="008844E4">
        <w:rPr>
          <w:b/>
          <w:szCs w:val="22"/>
        </w:rPr>
        <w:t>Supporting document</w:t>
      </w:r>
    </w:p>
    <w:p w14:paraId="672C03DB" w14:textId="77777777" w:rsidR="0037520F" w:rsidRPr="00370DFD" w:rsidRDefault="0037520F" w:rsidP="0037520F">
      <w:pPr>
        <w:rPr>
          <w:szCs w:val="22"/>
        </w:rPr>
      </w:pPr>
    </w:p>
    <w:p w14:paraId="1E9CDF2C" w14:textId="592223BF" w:rsidR="0037520F" w:rsidRPr="00370DFD" w:rsidRDefault="0037520F" w:rsidP="0037520F">
      <w:pPr>
        <w:rPr>
          <w:szCs w:val="22"/>
        </w:rPr>
      </w:pPr>
      <w:r w:rsidRPr="00370DFD">
        <w:rPr>
          <w:szCs w:val="22"/>
        </w:rPr>
        <w:t xml:space="preserve">The </w:t>
      </w:r>
      <w:hyperlink r:id="rId26" w:history="1">
        <w:r w:rsidRPr="00370DFD">
          <w:rPr>
            <w:rStyle w:val="Hyperlink"/>
            <w:szCs w:val="22"/>
          </w:rPr>
          <w:t>following documents</w:t>
        </w:r>
      </w:hyperlink>
      <w:r w:rsidRPr="00370DFD">
        <w:rPr>
          <w:szCs w:val="22"/>
        </w:rPr>
        <w:t xml:space="preserve"> </w:t>
      </w:r>
      <w:r w:rsidR="00681754" w:rsidRPr="00370DFD">
        <w:rPr>
          <w:szCs w:val="22"/>
        </w:rPr>
        <w:t>which informed the assessment of this Application</w:t>
      </w:r>
      <w:r w:rsidRPr="00370DFD">
        <w:rPr>
          <w:szCs w:val="22"/>
        </w:rPr>
        <w:t xml:space="preserve"> are available on the FSANZ website</w:t>
      </w:r>
      <w:r w:rsidR="00820535" w:rsidRPr="00370DFD">
        <w:rPr>
          <w:szCs w:val="22"/>
        </w:rPr>
        <w:t>:</w:t>
      </w:r>
    </w:p>
    <w:p w14:paraId="032A6312" w14:textId="77777777" w:rsidR="0089264A" w:rsidRPr="00370DFD" w:rsidRDefault="0089264A" w:rsidP="0089264A">
      <w:pPr>
        <w:rPr>
          <w:szCs w:val="22"/>
        </w:rPr>
      </w:pPr>
    </w:p>
    <w:p w14:paraId="7A0A992D" w14:textId="0777989D" w:rsidR="005A2919" w:rsidRDefault="0089264A" w:rsidP="002D7B1A">
      <w:pPr>
        <w:ind w:left="1134" w:hanging="1134"/>
      </w:pPr>
      <w:r w:rsidRPr="00370DFD">
        <w:t>SD1</w:t>
      </w:r>
      <w:r w:rsidRPr="00370DFD">
        <w:tab/>
      </w:r>
      <w:r w:rsidR="006D743B" w:rsidRPr="00370DFD">
        <w:t>Technical and risk assessment</w:t>
      </w:r>
    </w:p>
    <w:p w14:paraId="12267BBB" w14:textId="77777777" w:rsidR="00EA50FF" w:rsidRDefault="00EA50FF" w:rsidP="00EA50FF"/>
    <w:p w14:paraId="6F602308" w14:textId="5524BEC9" w:rsidR="002D7B1A" w:rsidRDefault="002D7B1A" w:rsidP="002D7B1A">
      <w:pPr>
        <w:ind w:left="1134" w:hanging="1134"/>
      </w:pPr>
    </w:p>
    <w:p w14:paraId="7DB811E3" w14:textId="77777777" w:rsidR="002D7B1A" w:rsidRDefault="002D7B1A" w:rsidP="002D7B1A">
      <w:pPr>
        <w:ind w:left="1134" w:hanging="1134"/>
        <w:sectPr w:rsidR="002D7B1A" w:rsidSect="00CC36E7">
          <w:pgSz w:w="11906" w:h="16838"/>
          <w:pgMar w:top="1418" w:right="1418" w:bottom="1134" w:left="1418" w:header="709" w:footer="709" w:gutter="0"/>
          <w:pgNumType w:start="1"/>
          <w:cols w:space="708"/>
          <w:docGrid w:linePitch="360"/>
        </w:sectPr>
      </w:pPr>
    </w:p>
    <w:p w14:paraId="318932A9" w14:textId="172F2AE1" w:rsidR="00E063C6" w:rsidRDefault="00F33BB8" w:rsidP="000A5DF8">
      <w:pPr>
        <w:pStyle w:val="Heading1"/>
      </w:pPr>
      <w:bookmarkStart w:id="1" w:name="_Toc286391001"/>
      <w:bookmarkStart w:id="2" w:name="_Toc300933414"/>
      <w:bookmarkStart w:id="3" w:name="_Toc492455639"/>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1FA3EC88" w14:textId="02BE8C9B" w:rsidR="00C60D16" w:rsidRPr="00CB5107" w:rsidRDefault="00C60D16" w:rsidP="00C60D16">
      <w:pPr>
        <w:rPr>
          <w:lang w:bidi="ar-SA"/>
        </w:rPr>
      </w:pPr>
      <w:r w:rsidRPr="00CB5107">
        <w:rPr>
          <w:lang w:bidi="ar-SA"/>
        </w:rPr>
        <w:t xml:space="preserve">Amano Enzyme Inc. (Amano) </w:t>
      </w:r>
      <w:r w:rsidR="008F742F" w:rsidRPr="00590981">
        <w:t xml:space="preserve">has submitted an Application seeking permission to use </w:t>
      </w:r>
      <w:r w:rsidR="008F742F">
        <w:t xml:space="preserve">an enzyme, </w:t>
      </w:r>
      <w:r w:rsidRPr="00CB5107">
        <w:rPr>
          <w:lang w:bidi="ar-SA"/>
        </w:rPr>
        <w:t xml:space="preserve">protein </w:t>
      </w:r>
      <w:proofErr w:type="spellStart"/>
      <w:r w:rsidRPr="00CB5107">
        <w:rPr>
          <w:lang w:bidi="ar-SA"/>
        </w:rPr>
        <w:t>glutaminase</w:t>
      </w:r>
      <w:proofErr w:type="spellEnd"/>
      <w:r w:rsidRPr="00CB5107">
        <w:rPr>
          <w:lang w:bidi="ar-SA"/>
        </w:rPr>
        <w:t xml:space="preserve"> </w:t>
      </w:r>
      <w:r w:rsidR="00E407F3">
        <w:rPr>
          <w:lang w:bidi="ar-SA"/>
        </w:rPr>
        <w:t>sourced</w:t>
      </w:r>
      <w:r w:rsidRPr="00CB5107">
        <w:rPr>
          <w:lang w:bidi="ar-SA"/>
        </w:rPr>
        <w:t xml:space="preserve"> </w:t>
      </w:r>
      <w:r w:rsidR="0099310F">
        <w:rPr>
          <w:lang w:bidi="ar-SA"/>
        </w:rPr>
        <w:t xml:space="preserve">from </w:t>
      </w:r>
      <w:proofErr w:type="spellStart"/>
      <w:r w:rsidRPr="00CB5107">
        <w:rPr>
          <w:i/>
          <w:lang w:bidi="ar-SA"/>
        </w:rPr>
        <w:t>Chryseobacterium</w:t>
      </w:r>
      <w:proofErr w:type="spellEnd"/>
      <w:r w:rsidRPr="00CB5107">
        <w:rPr>
          <w:i/>
          <w:lang w:bidi="ar-SA"/>
        </w:rPr>
        <w:t xml:space="preserve"> </w:t>
      </w:r>
      <w:proofErr w:type="spellStart"/>
      <w:r w:rsidRPr="00CB5107">
        <w:rPr>
          <w:i/>
          <w:lang w:bidi="ar-SA"/>
        </w:rPr>
        <w:t>proteolyticum</w:t>
      </w:r>
      <w:proofErr w:type="spellEnd"/>
      <w:r w:rsidR="008F742F">
        <w:rPr>
          <w:i/>
          <w:lang w:bidi="ar-SA"/>
        </w:rPr>
        <w:t xml:space="preserve">, </w:t>
      </w:r>
      <w:r w:rsidR="008F742F" w:rsidRPr="00E04B34">
        <w:rPr>
          <w:lang w:bidi="ar-SA"/>
        </w:rPr>
        <w:t>as a processing aid in the manufacture of certain food</w:t>
      </w:r>
      <w:r w:rsidR="008F742F">
        <w:rPr>
          <w:lang w:bidi="ar-SA"/>
        </w:rPr>
        <w:t xml:space="preserve"> products.</w:t>
      </w:r>
    </w:p>
    <w:p w14:paraId="6EB5DE84" w14:textId="77777777" w:rsidR="00C60D16" w:rsidRPr="00CB5107" w:rsidRDefault="00C60D16" w:rsidP="00C60D16">
      <w:pPr>
        <w:rPr>
          <w:lang w:bidi="ar-SA"/>
        </w:rPr>
      </w:pPr>
    </w:p>
    <w:p w14:paraId="0A66388A" w14:textId="77777777" w:rsidR="008F742F" w:rsidRDefault="008F742F" w:rsidP="00C60D16">
      <w:pPr>
        <w:rPr>
          <w:lang w:bidi="ar-SA"/>
        </w:rPr>
      </w:pPr>
      <w:r w:rsidRPr="00CB5107">
        <w:rPr>
          <w:lang w:bidi="ar-SA"/>
        </w:rPr>
        <w:t xml:space="preserve">Protein </w:t>
      </w:r>
      <w:proofErr w:type="spellStart"/>
      <w:r w:rsidRPr="00CB5107">
        <w:rPr>
          <w:lang w:bidi="ar-SA"/>
        </w:rPr>
        <w:t>glutaminase</w:t>
      </w:r>
      <w:proofErr w:type="spellEnd"/>
      <w:r w:rsidRPr="00CB5107">
        <w:rPr>
          <w:lang w:bidi="ar-SA"/>
        </w:rPr>
        <w:t xml:space="preserve"> enhanc</w:t>
      </w:r>
      <w:r>
        <w:rPr>
          <w:lang w:bidi="ar-SA"/>
        </w:rPr>
        <w:t>es</w:t>
      </w:r>
      <w:r w:rsidRPr="00CB5107">
        <w:rPr>
          <w:lang w:bidi="ar-SA"/>
        </w:rPr>
        <w:t xml:space="preserve"> protein solubility in various applications such as baking, pasta/noodle making, milk</w:t>
      </w:r>
      <w:r>
        <w:rPr>
          <w:lang w:bidi="ar-SA"/>
        </w:rPr>
        <w:t xml:space="preserve">, </w:t>
      </w:r>
      <w:r w:rsidRPr="00CB5107">
        <w:rPr>
          <w:lang w:bidi="ar-SA"/>
        </w:rPr>
        <w:t>dairy</w:t>
      </w:r>
      <w:r w:rsidRPr="00E407F3">
        <w:rPr>
          <w:lang w:bidi="ar-SA"/>
        </w:rPr>
        <w:t xml:space="preserve"> </w:t>
      </w:r>
      <w:r w:rsidRPr="00CB5107">
        <w:rPr>
          <w:lang w:bidi="ar-SA"/>
        </w:rPr>
        <w:t>meat, fish, grain processing</w:t>
      </w:r>
      <w:r>
        <w:rPr>
          <w:lang w:bidi="ar-SA"/>
        </w:rPr>
        <w:t>,</w:t>
      </w:r>
      <w:r w:rsidRPr="00CB5107">
        <w:rPr>
          <w:lang w:bidi="ar-SA"/>
        </w:rPr>
        <w:t xml:space="preserve"> yeast products</w:t>
      </w:r>
      <w:r>
        <w:rPr>
          <w:lang w:bidi="ar-SA"/>
        </w:rPr>
        <w:t xml:space="preserve"> and egg based products</w:t>
      </w:r>
      <w:r w:rsidRPr="00CB5107">
        <w:rPr>
          <w:lang w:bidi="ar-SA"/>
        </w:rPr>
        <w:t xml:space="preserve">. The </w:t>
      </w:r>
      <w:r>
        <w:rPr>
          <w:lang w:bidi="ar-SA"/>
        </w:rPr>
        <w:t>technological purpose</w:t>
      </w:r>
      <w:r w:rsidRPr="00CB5107">
        <w:rPr>
          <w:lang w:bidi="ar-SA"/>
        </w:rPr>
        <w:t xml:space="preserve"> is </w:t>
      </w:r>
      <w:r>
        <w:rPr>
          <w:lang w:bidi="ar-SA"/>
        </w:rPr>
        <w:t>to</w:t>
      </w:r>
      <w:r w:rsidRPr="00CB5107">
        <w:rPr>
          <w:lang w:bidi="ar-SA"/>
        </w:rPr>
        <w:t xml:space="preserve"> improve emulsification, foam stabilisation and gelling</w:t>
      </w:r>
      <w:r>
        <w:rPr>
          <w:lang w:bidi="ar-SA"/>
        </w:rPr>
        <w:t xml:space="preserve"> in these proteinaceous foods</w:t>
      </w:r>
      <w:r w:rsidRPr="00CB5107">
        <w:rPr>
          <w:lang w:bidi="ar-SA"/>
        </w:rPr>
        <w:t>. It also decrease</w:t>
      </w:r>
      <w:r>
        <w:rPr>
          <w:lang w:bidi="ar-SA"/>
        </w:rPr>
        <w:t>s</w:t>
      </w:r>
      <w:r w:rsidRPr="00CB5107">
        <w:rPr>
          <w:lang w:bidi="ar-SA"/>
        </w:rPr>
        <w:t xml:space="preserve"> flavour fade or </w:t>
      </w:r>
      <w:r>
        <w:rPr>
          <w:lang w:bidi="ar-SA"/>
        </w:rPr>
        <w:t>‘</w:t>
      </w:r>
      <w:r w:rsidRPr="00CB5107">
        <w:rPr>
          <w:lang w:bidi="ar-SA"/>
        </w:rPr>
        <w:t>off flavour</w:t>
      </w:r>
      <w:r>
        <w:rPr>
          <w:lang w:bidi="ar-SA"/>
        </w:rPr>
        <w:t>’</w:t>
      </w:r>
      <w:r w:rsidRPr="00CB5107">
        <w:rPr>
          <w:lang w:bidi="ar-SA"/>
        </w:rPr>
        <w:t xml:space="preserve"> problems associated with flavour-protein interactions. </w:t>
      </w:r>
    </w:p>
    <w:p w14:paraId="54194948" w14:textId="77777777" w:rsidR="008F742F" w:rsidRDefault="008F742F" w:rsidP="00C60D16">
      <w:pPr>
        <w:rPr>
          <w:lang w:bidi="ar-SA"/>
        </w:rPr>
      </w:pPr>
    </w:p>
    <w:p w14:paraId="539702C5" w14:textId="619E8DED" w:rsidR="008F742F" w:rsidRDefault="008F742F" w:rsidP="00C60D16">
      <w:pPr>
        <w:rPr>
          <w:lang w:bidi="ar-SA"/>
        </w:rPr>
      </w:pPr>
      <w:r w:rsidRPr="00E44F61">
        <w:t xml:space="preserve">Enzymes used in the production and manufacture of food are considered processing aids and are regulated by Schedule 18 of the </w:t>
      </w:r>
      <w:r w:rsidRPr="00E44F61">
        <w:rPr>
          <w:i/>
        </w:rPr>
        <w:t>Australia New Zealand Food Standards Code</w:t>
      </w:r>
      <w:r w:rsidRPr="00E44F61">
        <w:t xml:space="preserve"> (the Code). Permitted enzymes of microbial origin are listed in the Table to subsection S18—4(5)</w:t>
      </w:r>
      <w:r>
        <w:t xml:space="preserve"> of the Code</w:t>
      </w:r>
      <w:r w:rsidR="00C60D16" w:rsidRPr="00CB5107">
        <w:rPr>
          <w:lang w:bidi="ar-SA"/>
        </w:rPr>
        <w:t>.</w:t>
      </w:r>
    </w:p>
    <w:p w14:paraId="194291EC" w14:textId="77777777" w:rsidR="008F742F" w:rsidRDefault="008F742F" w:rsidP="00C60D16">
      <w:pPr>
        <w:rPr>
          <w:lang w:bidi="ar-SA"/>
        </w:rPr>
      </w:pPr>
    </w:p>
    <w:p w14:paraId="2FF14FAD" w14:textId="7AF05212" w:rsidR="008F742F" w:rsidRDefault="00924561" w:rsidP="00C60D16">
      <w:pPr>
        <w:rPr>
          <w:lang w:bidi="ar-SA"/>
        </w:rPr>
      </w:pPr>
      <w:r>
        <w:rPr>
          <w:lang w:bidi="ar-SA"/>
        </w:rPr>
        <w:t>The</w:t>
      </w:r>
      <w:r w:rsidR="008F742F" w:rsidRPr="00E72D43">
        <w:rPr>
          <w:lang w:bidi="ar-SA"/>
        </w:rPr>
        <w:t xml:space="preserve"> safety data submitted </w:t>
      </w:r>
      <w:r w:rsidR="008F742F">
        <w:rPr>
          <w:lang w:bidi="ar-SA"/>
        </w:rPr>
        <w:t xml:space="preserve">by Amano </w:t>
      </w:r>
      <w:r w:rsidR="008F742F" w:rsidRPr="00E72D43">
        <w:rPr>
          <w:lang w:bidi="ar-SA"/>
        </w:rPr>
        <w:t xml:space="preserve">in support of </w:t>
      </w:r>
      <w:r w:rsidR="008F742F">
        <w:rPr>
          <w:lang w:bidi="ar-SA"/>
        </w:rPr>
        <w:t>the A</w:t>
      </w:r>
      <w:r w:rsidR="008F742F" w:rsidRPr="00E72D43">
        <w:rPr>
          <w:lang w:bidi="ar-SA"/>
        </w:rPr>
        <w:t xml:space="preserve">pplication was </w:t>
      </w:r>
      <w:r>
        <w:rPr>
          <w:lang w:bidi="ar-SA"/>
        </w:rPr>
        <w:t xml:space="preserve">only </w:t>
      </w:r>
      <w:r w:rsidR="008F742F" w:rsidRPr="00E72D43">
        <w:rPr>
          <w:lang w:bidi="ar-SA"/>
        </w:rPr>
        <w:t xml:space="preserve">for </w:t>
      </w:r>
      <w:r w:rsidR="008F742F" w:rsidRPr="00CB5107">
        <w:rPr>
          <w:lang w:bidi="ar-SA"/>
        </w:rPr>
        <w:t xml:space="preserve">protein </w:t>
      </w:r>
      <w:proofErr w:type="spellStart"/>
      <w:r w:rsidR="008F742F" w:rsidRPr="00CB5107">
        <w:rPr>
          <w:lang w:bidi="ar-SA"/>
        </w:rPr>
        <w:t>glutaminase</w:t>
      </w:r>
      <w:proofErr w:type="spellEnd"/>
      <w:r w:rsidR="008F742F" w:rsidRPr="00CB5107">
        <w:rPr>
          <w:lang w:bidi="ar-SA"/>
        </w:rPr>
        <w:t xml:space="preserve"> </w:t>
      </w:r>
      <w:r w:rsidR="008F742F">
        <w:rPr>
          <w:lang w:bidi="ar-SA"/>
        </w:rPr>
        <w:t>sourced</w:t>
      </w:r>
      <w:r w:rsidR="008F742F" w:rsidRPr="00CB5107">
        <w:rPr>
          <w:lang w:bidi="ar-SA"/>
        </w:rPr>
        <w:t xml:space="preserve"> </w:t>
      </w:r>
      <w:r w:rsidR="008F742F">
        <w:rPr>
          <w:lang w:bidi="ar-SA"/>
        </w:rPr>
        <w:t xml:space="preserve">from one particular non GM strain of </w:t>
      </w:r>
      <w:proofErr w:type="spellStart"/>
      <w:r w:rsidR="008F742F" w:rsidRPr="00CB5107">
        <w:rPr>
          <w:i/>
          <w:lang w:bidi="ar-SA"/>
        </w:rPr>
        <w:t>Chryseobacterium</w:t>
      </w:r>
      <w:proofErr w:type="spellEnd"/>
      <w:r w:rsidR="008F742F" w:rsidRPr="00CB5107">
        <w:rPr>
          <w:i/>
          <w:lang w:bidi="ar-SA"/>
        </w:rPr>
        <w:t xml:space="preserve"> </w:t>
      </w:r>
      <w:proofErr w:type="spellStart"/>
      <w:r w:rsidR="008F742F" w:rsidRPr="00CB5107">
        <w:rPr>
          <w:i/>
          <w:lang w:bidi="ar-SA"/>
        </w:rPr>
        <w:t>proteolyticum</w:t>
      </w:r>
      <w:proofErr w:type="spellEnd"/>
      <w:r>
        <w:rPr>
          <w:i/>
          <w:lang w:bidi="ar-SA"/>
        </w:rPr>
        <w:t xml:space="preserve"> </w:t>
      </w:r>
      <w:r w:rsidRPr="00E04B34">
        <w:rPr>
          <w:lang w:bidi="ar-SA"/>
        </w:rPr>
        <w:t>(</w:t>
      </w:r>
      <w:r w:rsidR="00984C01" w:rsidRPr="00E04B34">
        <w:rPr>
          <w:lang w:bidi="ar-SA"/>
        </w:rPr>
        <w:t>i.e.</w:t>
      </w:r>
      <w:r w:rsidRPr="00E04B34">
        <w:rPr>
          <w:lang w:bidi="ar-SA"/>
        </w:rPr>
        <w:t xml:space="preserve">, </w:t>
      </w:r>
      <w:proofErr w:type="spellStart"/>
      <w:r w:rsidRPr="00924561">
        <w:rPr>
          <w:i/>
          <w:lang w:bidi="ar-SA"/>
        </w:rPr>
        <w:t>Chryseobacterium</w:t>
      </w:r>
      <w:proofErr w:type="spellEnd"/>
      <w:r w:rsidRPr="00924561">
        <w:rPr>
          <w:i/>
          <w:lang w:bidi="ar-SA"/>
        </w:rPr>
        <w:t xml:space="preserve"> </w:t>
      </w:r>
      <w:proofErr w:type="spellStart"/>
      <w:r w:rsidRPr="00924561">
        <w:rPr>
          <w:i/>
          <w:lang w:bidi="ar-SA"/>
        </w:rPr>
        <w:t>proteolyticum</w:t>
      </w:r>
      <w:proofErr w:type="spellEnd"/>
      <w:r w:rsidRPr="00E04B34">
        <w:rPr>
          <w:lang w:bidi="ar-SA"/>
        </w:rPr>
        <w:t xml:space="preserve"> strain AE-PG).</w:t>
      </w:r>
      <w:r w:rsidRPr="00590981">
        <w:t xml:space="preserve"> </w:t>
      </w:r>
      <w:r w:rsidRPr="00E04B34">
        <w:rPr>
          <w:lang w:bidi="ar-SA"/>
        </w:rPr>
        <w:t>FSANZ</w:t>
      </w:r>
      <w:r>
        <w:rPr>
          <w:lang w:bidi="ar-SA"/>
        </w:rPr>
        <w:t xml:space="preserve"> therefore only assessed</w:t>
      </w:r>
      <w:r w:rsidRPr="00E04B34">
        <w:rPr>
          <w:lang w:bidi="ar-SA"/>
        </w:rPr>
        <w:t xml:space="preserve"> </w:t>
      </w:r>
      <w:r w:rsidRPr="00CB5107">
        <w:rPr>
          <w:lang w:bidi="ar-SA"/>
        </w:rPr>
        <w:t xml:space="preserve">protein </w:t>
      </w:r>
      <w:proofErr w:type="spellStart"/>
      <w:r w:rsidRPr="00CB5107">
        <w:rPr>
          <w:lang w:bidi="ar-SA"/>
        </w:rPr>
        <w:t>glutaminase</w:t>
      </w:r>
      <w:proofErr w:type="spellEnd"/>
      <w:r w:rsidRPr="00CB5107">
        <w:rPr>
          <w:lang w:bidi="ar-SA"/>
        </w:rPr>
        <w:t xml:space="preserve"> </w:t>
      </w:r>
      <w:r>
        <w:rPr>
          <w:lang w:bidi="ar-SA"/>
        </w:rPr>
        <w:t>sourced</w:t>
      </w:r>
      <w:r w:rsidRPr="00CB5107">
        <w:rPr>
          <w:lang w:bidi="ar-SA"/>
        </w:rPr>
        <w:t xml:space="preserve"> </w:t>
      </w:r>
      <w:r>
        <w:rPr>
          <w:lang w:bidi="ar-SA"/>
        </w:rPr>
        <w:t>from</w:t>
      </w:r>
      <w:r w:rsidRPr="00924561">
        <w:rPr>
          <w:lang w:bidi="ar-SA"/>
        </w:rPr>
        <w:t xml:space="preserve"> </w:t>
      </w:r>
      <w:r>
        <w:rPr>
          <w:lang w:bidi="ar-SA"/>
        </w:rPr>
        <w:t xml:space="preserve">that </w:t>
      </w:r>
      <w:r w:rsidRPr="00E04B34">
        <w:rPr>
          <w:lang w:bidi="ar-SA"/>
        </w:rPr>
        <w:t>particular strain</w:t>
      </w:r>
      <w:r>
        <w:rPr>
          <w:i/>
          <w:lang w:bidi="ar-SA"/>
        </w:rPr>
        <w:t>.</w:t>
      </w:r>
    </w:p>
    <w:p w14:paraId="74C7797D" w14:textId="77777777" w:rsidR="008F742F" w:rsidRDefault="008F742F" w:rsidP="00C60D16">
      <w:pPr>
        <w:rPr>
          <w:lang w:bidi="ar-SA"/>
        </w:rPr>
      </w:pPr>
    </w:p>
    <w:p w14:paraId="4E8BA4A5" w14:textId="784FBC35" w:rsidR="00924561" w:rsidRDefault="00924561" w:rsidP="00C60D16">
      <w:pPr>
        <w:rPr>
          <w:rFonts w:cs="Arial"/>
        </w:rPr>
      </w:pPr>
      <w:r w:rsidRPr="00E44F61">
        <w:rPr>
          <w:rFonts w:cs="Arial"/>
        </w:rPr>
        <w:t>After undertaking a risk assessment, FSANZ concludes that there are no public health and safety issues associated with the use as a food processing aid</w:t>
      </w:r>
      <w:r>
        <w:rPr>
          <w:rFonts w:cs="Arial"/>
        </w:rPr>
        <w:t xml:space="preserve"> of </w:t>
      </w:r>
      <w:r w:rsidRPr="00CB5107">
        <w:rPr>
          <w:lang w:bidi="ar-SA"/>
        </w:rPr>
        <w:t xml:space="preserve">protein </w:t>
      </w:r>
      <w:proofErr w:type="spellStart"/>
      <w:r w:rsidRPr="00CB5107">
        <w:rPr>
          <w:lang w:bidi="ar-SA"/>
        </w:rPr>
        <w:t>glutaminase</w:t>
      </w:r>
      <w:proofErr w:type="spellEnd"/>
      <w:r w:rsidRPr="00CB5107">
        <w:rPr>
          <w:lang w:bidi="ar-SA"/>
        </w:rPr>
        <w:t xml:space="preserve"> </w:t>
      </w:r>
      <w:r>
        <w:rPr>
          <w:lang w:bidi="ar-SA"/>
        </w:rPr>
        <w:t xml:space="preserve">sourced from </w:t>
      </w:r>
      <w:proofErr w:type="spellStart"/>
      <w:r w:rsidRPr="00B347E3">
        <w:rPr>
          <w:i/>
          <w:lang w:bidi="ar-SA"/>
        </w:rPr>
        <w:t>Chryseobacterium</w:t>
      </w:r>
      <w:proofErr w:type="spellEnd"/>
      <w:r w:rsidRPr="00B347E3">
        <w:rPr>
          <w:i/>
          <w:lang w:bidi="ar-SA"/>
        </w:rPr>
        <w:t xml:space="preserve"> </w:t>
      </w:r>
      <w:proofErr w:type="spellStart"/>
      <w:r w:rsidRPr="00B347E3">
        <w:rPr>
          <w:i/>
          <w:lang w:bidi="ar-SA"/>
        </w:rPr>
        <w:t>proteolyticum</w:t>
      </w:r>
      <w:proofErr w:type="spellEnd"/>
      <w:r w:rsidRPr="00B347E3">
        <w:rPr>
          <w:lang w:bidi="ar-SA"/>
        </w:rPr>
        <w:t xml:space="preserve"> strain AE-PG</w:t>
      </w:r>
      <w:r>
        <w:rPr>
          <w:lang w:bidi="ar-SA"/>
        </w:rPr>
        <w:t>.</w:t>
      </w:r>
    </w:p>
    <w:p w14:paraId="2BE93EF7" w14:textId="77777777" w:rsidR="00924561" w:rsidRDefault="00924561" w:rsidP="00C60D16">
      <w:pPr>
        <w:rPr>
          <w:rFonts w:cs="Arial"/>
        </w:rPr>
      </w:pPr>
    </w:p>
    <w:p w14:paraId="2464E18E" w14:textId="5C48AA51" w:rsidR="00C60D16" w:rsidRDefault="00C60D16" w:rsidP="00C60D16">
      <w:pPr>
        <w:rPr>
          <w:lang w:bidi="ar-SA"/>
        </w:rPr>
      </w:pPr>
      <w:r w:rsidRPr="00CB5107">
        <w:rPr>
          <w:lang w:bidi="ar-SA"/>
        </w:rPr>
        <w:t xml:space="preserve">FSANZ </w:t>
      </w:r>
      <w:r w:rsidR="005C7521">
        <w:rPr>
          <w:lang w:bidi="ar-SA"/>
        </w:rPr>
        <w:t>is satisfied</w:t>
      </w:r>
      <w:r w:rsidRPr="00CB5107">
        <w:rPr>
          <w:lang w:bidi="ar-SA"/>
        </w:rPr>
        <w:t xml:space="preserve"> that </w:t>
      </w:r>
      <w:r w:rsidR="00924561">
        <w:rPr>
          <w:lang w:bidi="ar-SA"/>
        </w:rPr>
        <w:t>that enzyme’s</w:t>
      </w:r>
      <w:r w:rsidR="00924561" w:rsidRPr="00CB5107">
        <w:rPr>
          <w:lang w:bidi="ar-SA"/>
        </w:rPr>
        <w:t xml:space="preserve"> </w:t>
      </w:r>
      <w:r w:rsidRPr="00CB5107">
        <w:rPr>
          <w:lang w:bidi="ar-SA"/>
        </w:rPr>
        <w:t xml:space="preserve">use </w:t>
      </w:r>
      <w:r w:rsidR="00924561">
        <w:rPr>
          <w:lang w:bidi="ar-SA"/>
        </w:rPr>
        <w:t>as a processing aid</w:t>
      </w:r>
      <w:r w:rsidR="008F742F">
        <w:rPr>
          <w:lang w:bidi="ar-SA"/>
        </w:rPr>
        <w:t xml:space="preserve"> </w:t>
      </w:r>
      <w:r w:rsidR="00924561">
        <w:rPr>
          <w:lang w:bidi="ar-SA"/>
        </w:rPr>
        <w:t xml:space="preserve">in the manner specified in the Application </w:t>
      </w:r>
      <w:r w:rsidRPr="00CB5107">
        <w:rPr>
          <w:lang w:bidi="ar-SA"/>
        </w:rPr>
        <w:t>is technologically justified</w:t>
      </w:r>
      <w:r w:rsidR="00E04B34">
        <w:rPr>
          <w:lang w:bidi="ar-SA"/>
        </w:rPr>
        <w:t xml:space="preserve">. </w:t>
      </w:r>
      <w:r w:rsidRPr="00CB5107">
        <w:rPr>
          <w:lang w:bidi="ar-SA"/>
        </w:rPr>
        <w:t>FSANZ also conclude</w:t>
      </w:r>
      <w:r w:rsidR="00924561">
        <w:rPr>
          <w:lang w:bidi="ar-SA"/>
        </w:rPr>
        <w:t>s</w:t>
      </w:r>
      <w:r w:rsidRPr="00CB5107">
        <w:rPr>
          <w:lang w:bidi="ar-SA"/>
        </w:rPr>
        <w:t xml:space="preserve"> that, as the enzyme performs its technological purpose during processing and manufacture of food only, </w:t>
      </w:r>
      <w:r w:rsidR="00D160B1">
        <w:rPr>
          <w:lang w:bidi="ar-SA"/>
        </w:rPr>
        <w:t xml:space="preserve">it </w:t>
      </w:r>
      <w:r w:rsidRPr="00CB5107">
        <w:rPr>
          <w:lang w:bidi="ar-SA"/>
        </w:rPr>
        <w:t xml:space="preserve">is appropriately categorised as a processing aid rather than a food additive. </w:t>
      </w:r>
      <w:r w:rsidR="005E1D2D" w:rsidRPr="00A150C1">
        <w:rPr>
          <w:lang w:bidi="ar-SA"/>
        </w:rPr>
        <w:t>The</w:t>
      </w:r>
      <w:r w:rsidR="005E1D2D" w:rsidRPr="00CF39F3">
        <w:rPr>
          <w:lang w:bidi="ar-SA"/>
        </w:rPr>
        <w:t xml:space="preserve"> </w:t>
      </w:r>
      <w:r w:rsidR="005E1D2D">
        <w:rPr>
          <w:lang w:bidi="ar-SA"/>
        </w:rPr>
        <w:t xml:space="preserve">proposed </w:t>
      </w:r>
      <w:r w:rsidR="005E1D2D" w:rsidRPr="00CF39F3">
        <w:rPr>
          <w:lang w:bidi="ar-SA"/>
        </w:rPr>
        <w:t>maximum permitted level is GMP.</w:t>
      </w:r>
    </w:p>
    <w:p w14:paraId="6B77B2ED" w14:textId="77777777" w:rsidR="00924561" w:rsidRDefault="00924561" w:rsidP="00C60D16">
      <w:pPr>
        <w:rPr>
          <w:lang w:bidi="ar-SA"/>
        </w:rPr>
      </w:pPr>
    </w:p>
    <w:p w14:paraId="08DD0798" w14:textId="6020E08B" w:rsidR="00924561" w:rsidRPr="00CB5107" w:rsidRDefault="00924561" w:rsidP="00924561">
      <w:pPr>
        <w:rPr>
          <w:lang w:bidi="ar-SA"/>
        </w:rPr>
      </w:pPr>
      <w:r>
        <w:rPr>
          <w:lang w:bidi="ar-SA"/>
        </w:rPr>
        <w:t>The</w:t>
      </w:r>
      <w:r w:rsidRPr="00CB5107">
        <w:rPr>
          <w:lang w:bidi="ar-SA"/>
        </w:rPr>
        <w:t xml:space="preserve"> enzyme </w:t>
      </w:r>
      <w:r>
        <w:rPr>
          <w:lang w:bidi="ar-SA"/>
        </w:rPr>
        <w:t xml:space="preserve">also </w:t>
      </w:r>
      <w:r w:rsidRPr="00CB5107">
        <w:rPr>
          <w:lang w:bidi="ar-SA"/>
        </w:rPr>
        <w:t>complies with the internationally accepted Joint Expert Committee on Food Additives (JECFA) specifications for chemical and microbiological purity</w:t>
      </w:r>
      <w:r>
        <w:rPr>
          <w:lang w:bidi="ar-SA"/>
        </w:rPr>
        <w:t>.</w:t>
      </w:r>
    </w:p>
    <w:p w14:paraId="31A00CEF" w14:textId="77777777" w:rsidR="00924561" w:rsidRDefault="00924561" w:rsidP="00C60D16">
      <w:pPr>
        <w:rPr>
          <w:lang w:bidi="ar-SA"/>
        </w:rPr>
      </w:pPr>
    </w:p>
    <w:p w14:paraId="61A5447B" w14:textId="2186738D" w:rsidR="00924561" w:rsidRDefault="00924561" w:rsidP="00C60D16">
      <w:pPr>
        <w:rPr>
          <w:lang w:bidi="ar-SA"/>
        </w:rPr>
      </w:pPr>
      <w:r w:rsidRPr="00590981">
        <w:t xml:space="preserve">FSANZ </w:t>
      </w:r>
      <w:r>
        <w:t xml:space="preserve">has </w:t>
      </w:r>
      <w:r w:rsidRPr="00590981">
        <w:t xml:space="preserve">therefore </w:t>
      </w:r>
      <w:r>
        <w:t>prepared</w:t>
      </w:r>
      <w:r w:rsidRPr="00590981">
        <w:t xml:space="preserve"> a draft variation to permit </w:t>
      </w:r>
      <w:r>
        <w:t xml:space="preserve">the use </w:t>
      </w:r>
      <w:r w:rsidRPr="00590981">
        <w:t>as a processing aid</w:t>
      </w:r>
      <w:r>
        <w:t xml:space="preserve"> of </w:t>
      </w:r>
      <w:r w:rsidRPr="00CB5107">
        <w:rPr>
          <w:lang w:bidi="ar-SA"/>
        </w:rPr>
        <w:t xml:space="preserve">protein </w:t>
      </w:r>
      <w:proofErr w:type="spellStart"/>
      <w:r w:rsidRPr="00CB5107">
        <w:rPr>
          <w:lang w:bidi="ar-SA"/>
        </w:rPr>
        <w:t>glutaminase</w:t>
      </w:r>
      <w:proofErr w:type="spellEnd"/>
      <w:r w:rsidRPr="00CB5107">
        <w:rPr>
          <w:lang w:bidi="ar-SA"/>
        </w:rPr>
        <w:t xml:space="preserve"> </w:t>
      </w:r>
      <w:r>
        <w:rPr>
          <w:lang w:bidi="ar-SA"/>
        </w:rPr>
        <w:t>sourced</w:t>
      </w:r>
      <w:r w:rsidRPr="00CB5107">
        <w:rPr>
          <w:lang w:bidi="ar-SA"/>
        </w:rPr>
        <w:t xml:space="preserve"> </w:t>
      </w:r>
      <w:r>
        <w:rPr>
          <w:lang w:bidi="ar-SA"/>
        </w:rPr>
        <w:t xml:space="preserve">from </w:t>
      </w:r>
      <w:proofErr w:type="spellStart"/>
      <w:r w:rsidRPr="00CB5107">
        <w:rPr>
          <w:i/>
          <w:lang w:bidi="ar-SA"/>
        </w:rPr>
        <w:t>Chryseobacterium</w:t>
      </w:r>
      <w:proofErr w:type="spellEnd"/>
      <w:r w:rsidRPr="00CB5107">
        <w:rPr>
          <w:i/>
          <w:lang w:bidi="ar-SA"/>
        </w:rPr>
        <w:t xml:space="preserve"> </w:t>
      </w:r>
      <w:proofErr w:type="spellStart"/>
      <w:r w:rsidRPr="00CB5107">
        <w:rPr>
          <w:i/>
          <w:lang w:bidi="ar-SA"/>
        </w:rPr>
        <w:t>proteolyticum</w:t>
      </w:r>
      <w:proofErr w:type="spellEnd"/>
      <w:r w:rsidRPr="00590981">
        <w:rPr>
          <w:lang w:val="en-AU"/>
        </w:rPr>
        <w:t xml:space="preserve"> </w:t>
      </w:r>
      <w:r w:rsidRPr="00F1310D">
        <w:rPr>
          <w:lang w:bidi="ar-SA"/>
        </w:rPr>
        <w:t>strain AE-PG</w:t>
      </w:r>
      <w:r w:rsidRPr="00590981">
        <w:t>.</w:t>
      </w:r>
    </w:p>
    <w:p w14:paraId="34EC30E2" w14:textId="77777777" w:rsidR="00A150C1" w:rsidRPr="00CB5107" w:rsidRDefault="00A150C1" w:rsidP="00C60D16">
      <w:pPr>
        <w:rPr>
          <w:lang w:bidi="ar-SA"/>
        </w:rPr>
      </w:pPr>
    </w:p>
    <w:p w14:paraId="008BB975" w14:textId="5A5E40BE" w:rsidR="00924561" w:rsidRPr="00CB5107" w:rsidRDefault="00924561" w:rsidP="00924561">
      <w:pPr>
        <w:rPr>
          <w:lang w:bidi="ar-SA"/>
        </w:rPr>
      </w:pPr>
      <w:bookmarkStart w:id="9" w:name="_Toc286391003"/>
    </w:p>
    <w:p w14:paraId="3699715A" w14:textId="77777777" w:rsidR="00924561" w:rsidRPr="00F1310D" w:rsidRDefault="00924561" w:rsidP="00F1310D">
      <w:pPr>
        <w:rPr>
          <w:lang w:bidi="ar-SA"/>
        </w:rPr>
      </w:pPr>
    </w:p>
    <w:p w14:paraId="13C358E5" w14:textId="6FA0BACF" w:rsidR="00A150C1" w:rsidRDefault="00A150C1" w:rsidP="00A56E34">
      <w:pPr>
        <w:rPr>
          <w:lang w:bidi="ar-SA"/>
        </w:rPr>
      </w:pPr>
    </w:p>
    <w:p w14:paraId="1E76CB4B" w14:textId="77777777" w:rsidR="00A150C1" w:rsidRDefault="00A150C1" w:rsidP="00F24373">
      <w:pPr>
        <w:rPr>
          <w:lang w:eastAsia="en-AU" w:bidi="ar-SA"/>
        </w:rPr>
      </w:pPr>
      <w:r>
        <w:rPr>
          <w:lang w:eastAsia="en-AU" w:bidi="ar-SA"/>
        </w:rPr>
        <w:br w:type="page"/>
      </w:r>
    </w:p>
    <w:p w14:paraId="580D38C2" w14:textId="0F1F3599" w:rsidR="002A5F8B" w:rsidRPr="000B6AF2" w:rsidRDefault="00F33BB8" w:rsidP="000B6AF2">
      <w:pPr>
        <w:pStyle w:val="Heading1"/>
      </w:pPr>
      <w:bookmarkStart w:id="10" w:name="_Toc300933417"/>
      <w:bookmarkStart w:id="11" w:name="_Toc492455640"/>
      <w:r>
        <w:lastRenderedPageBreak/>
        <w:t>1</w:t>
      </w:r>
      <w:r w:rsidR="001542D8">
        <w:tab/>
      </w:r>
      <w:r w:rsidR="002A5F8B" w:rsidRPr="000B6AF2">
        <w:t>Introduction</w:t>
      </w:r>
      <w:bookmarkEnd w:id="9"/>
      <w:bookmarkEnd w:id="10"/>
      <w:bookmarkEnd w:id="11"/>
    </w:p>
    <w:p w14:paraId="0E47563A" w14:textId="6ACAEDC7" w:rsidR="0053464E" w:rsidRPr="0053464E" w:rsidRDefault="00F33BB8" w:rsidP="00A56E34">
      <w:pPr>
        <w:pStyle w:val="Heading2"/>
      </w:pPr>
      <w:bookmarkStart w:id="12" w:name="_Toc300761890"/>
      <w:bookmarkStart w:id="13" w:name="_Toc300933419"/>
      <w:bookmarkStart w:id="14" w:name="_Toc492455641"/>
      <w:r>
        <w:t>1</w:t>
      </w:r>
      <w:r w:rsidR="0053464E" w:rsidRPr="0053464E">
        <w:t>.1</w:t>
      </w:r>
      <w:r w:rsidR="0053464E" w:rsidRPr="0053464E">
        <w:tab/>
        <w:t>The Applicant</w:t>
      </w:r>
      <w:bookmarkEnd w:id="12"/>
      <w:bookmarkEnd w:id="13"/>
      <w:bookmarkEnd w:id="14"/>
    </w:p>
    <w:p w14:paraId="5896A3AC" w14:textId="6ABAD537" w:rsidR="00C26D76" w:rsidRPr="00C26D76" w:rsidRDefault="00924561" w:rsidP="00C26D76">
      <w:bookmarkStart w:id="15" w:name="_Toc300761891"/>
      <w:bookmarkStart w:id="16" w:name="_Toc300933420"/>
      <w:r>
        <w:t xml:space="preserve">The Applicant is </w:t>
      </w:r>
      <w:r w:rsidR="00C26D76" w:rsidRPr="00C26D76">
        <w:t>Amano Enzyme Inc</w:t>
      </w:r>
      <w:r w:rsidR="005E1D2D">
        <w:t>.</w:t>
      </w:r>
      <w:r w:rsidR="0099310F">
        <w:t xml:space="preserve"> (Amano)</w:t>
      </w:r>
      <w:r>
        <w:t xml:space="preserve">, a company that </w:t>
      </w:r>
      <w:r w:rsidR="005E1D2D" w:rsidRPr="00C26D76">
        <w:t>produce</w:t>
      </w:r>
      <w:r w:rsidR="005E1D2D">
        <w:t>s</w:t>
      </w:r>
      <w:r w:rsidR="00C26D76" w:rsidRPr="00C26D76">
        <w:t xml:space="preserve"> specialty enzymes for the food industry</w:t>
      </w:r>
      <w:r w:rsidR="00C26D76">
        <w:t>,</w:t>
      </w:r>
      <w:r w:rsidR="00C26D76" w:rsidRPr="00C26D76">
        <w:t xml:space="preserve"> pharma</w:t>
      </w:r>
      <w:r w:rsidR="00C26D76">
        <w:t>ceuticals</w:t>
      </w:r>
      <w:r w:rsidR="00C26D76" w:rsidRPr="00C26D76">
        <w:t xml:space="preserve"> and </w:t>
      </w:r>
      <w:r w:rsidR="00C26D76">
        <w:t>diagnostic medicines</w:t>
      </w:r>
      <w:r w:rsidR="00C26D76" w:rsidRPr="00C26D76">
        <w:t>.</w:t>
      </w:r>
    </w:p>
    <w:p w14:paraId="2A64D957" w14:textId="0C4893B9" w:rsidR="0053464E" w:rsidRPr="0053464E" w:rsidRDefault="00F33BB8" w:rsidP="00A56E34">
      <w:pPr>
        <w:pStyle w:val="Heading2"/>
      </w:pPr>
      <w:bookmarkStart w:id="17" w:name="_Toc492455642"/>
      <w:r>
        <w:t>1</w:t>
      </w:r>
      <w:r w:rsidR="0053464E" w:rsidRPr="0053464E">
        <w:t>.2</w:t>
      </w:r>
      <w:r w:rsidR="0053464E" w:rsidRPr="0053464E">
        <w:tab/>
        <w:t>T</w:t>
      </w:r>
      <w:r w:rsidR="0053464E" w:rsidRPr="002D0D87">
        <w:t>he Application</w:t>
      </w:r>
      <w:bookmarkEnd w:id="15"/>
      <w:bookmarkEnd w:id="16"/>
      <w:bookmarkEnd w:id="17"/>
    </w:p>
    <w:p w14:paraId="63D98DD0" w14:textId="07E9F7D8" w:rsidR="0099310F" w:rsidRDefault="0099310F" w:rsidP="00630CF4">
      <w:bookmarkStart w:id="18" w:name="_Toc300761892"/>
      <w:bookmarkStart w:id="19" w:name="_Toc300933421"/>
      <w:r>
        <w:t xml:space="preserve">The purpose of the Application is to obtain permission to </w:t>
      </w:r>
      <w:r w:rsidRPr="00590981">
        <w:t xml:space="preserve">use </w:t>
      </w:r>
      <w:r>
        <w:t xml:space="preserve">an enzyme, </w:t>
      </w:r>
      <w:r w:rsidRPr="00CB5107">
        <w:rPr>
          <w:lang w:bidi="ar-SA"/>
        </w:rPr>
        <w:t xml:space="preserve">protein </w:t>
      </w:r>
      <w:proofErr w:type="spellStart"/>
      <w:r w:rsidRPr="00CB5107">
        <w:rPr>
          <w:lang w:bidi="ar-SA"/>
        </w:rPr>
        <w:t>glutaminase</w:t>
      </w:r>
      <w:proofErr w:type="spellEnd"/>
      <w:r w:rsidRPr="00CB5107">
        <w:rPr>
          <w:lang w:bidi="ar-SA"/>
        </w:rPr>
        <w:t xml:space="preserve"> </w:t>
      </w:r>
      <w:r>
        <w:rPr>
          <w:lang w:bidi="ar-SA"/>
        </w:rPr>
        <w:t>sourced from</w:t>
      </w:r>
      <w:r w:rsidRPr="00CB5107">
        <w:rPr>
          <w:lang w:bidi="ar-SA"/>
        </w:rPr>
        <w:t xml:space="preserve"> </w:t>
      </w:r>
      <w:proofErr w:type="spellStart"/>
      <w:r w:rsidRPr="00CB5107">
        <w:rPr>
          <w:i/>
          <w:lang w:bidi="ar-SA"/>
        </w:rPr>
        <w:t>Chryseobacterium</w:t>
      </w:r>
      <w:proofErr w:type="spellEnd"/>
      <w:r w:rsidRPr="00CB5107">
        <w:rPr>
          <w:i/>
          <w:lang w:bidi="ar-SA"/>
        </w:rPr>
        <w:t xml:space="preserve"> </w:t>
      </w:r>
      <w:proofErr w:type="spellStart"/>
      <w:r w:rsidRPr="00CB5107">
        <w:rPr>
          <w:i/>
          <w:lang w:bidi="ar-SA"/>
        </w:rPr>
        <w:t>proteolyticum</w:t>
      </w:r>
      <w:proofErr w:type="spellEnd"/>
      <w:r>
        <w:rPr>
          <w:i/>
          <w:lang w:bidi="ar-SA"/>
        </w:rPr>
        <w:t xml:space="preserve">, </w:t>
      </w:r>
      <w:r w:rsidRPr="00B347E3">
        <w:rPr>
          <w:lang w:bidi="ar-SA"/>
        </w:rPr>
        <w:t>as a processing aid in the manufacture of certain food</w:t>
      </w:r>
      <w:r>
        <w:rPr>
          <w:lang w:bidi="ar-SA"/>
        </w:rPr>
        <w:t xml:space="preserve"> products. </w:t>
      </w:r>
    </w:p>
    <w:p w14:paraId="3DF3AB36" w14:textId="77777777" w:rsidR="0099310F" w:rsidRDefault="0099310F" w:rsidP="00630CF4">
      <w:pPr>
        <w:rPr>
          <w:lang w:bidi="ar-SA"/>
        </w:rPr>
      </w:pPr>
    </w:p>
    <w:p w14:paraId="680E42FD" w14:textId="53B0091B" w:rsidR="00630CF4" w:rsidRPr="005F0BFA" w:rsidRDefault="00630CF4" w:rsidP="00630CF4">
      <w:r>
        <w:t>P</w:t>
      </w:r>
      <w:r w:rsidRPr="005F0BFA">
        <w:t xml:space="preserve">rotein </w:t>
      </w:r>
      <w:proofErr w:type="spellStart"/>
      <w:r w:rsidRPr="005F0BFA">
        <w:t>glutaminase</w:t>
      </w:r>
      <w:proofErr w:type="spellEnd"/>
      <w:r w:rsidRPr="005F0BFA">
        <w:t xml:space="preserve"> benefit</w:t>
      </w:r>
      <w:r>
        <w:t>s</w:t>
      </w:r>
      <w:r w:rsidRPr="005F0BFA">
        <w:t xml:space="preserve"> food manufacturers </w:t>
      </w:r>
      <w:r>
        <w:t>by</w:t>
      </w:r>
      <w:r w:rsidRPr="005F0BFA">
        <w:t xml:space="preserve"> </w:t>
      </w:r>
      <w:r>
        <w:t>enhancing protein solubility</w:t>
      </w:r>
      <w:r w:rsidRPr="005F0BFA">
        <w:t xml:space="preserve"> </w:t>
      </w:r>
      <w:r>
        <w:t>in</w:t>
      </w:r>
      <w:r w:rsidRPr="005F0BFA">
        <w:t xml:space="preserve"> </w:t>
      </w:r>
      <w:r>
        <w:t xml:space="preserve">various applications such as </w:t>
      </w:r>
      <w:r w:rsidR="00720F93" w:rsidRPr="00720F93">
        <w:t>baking and pasta/noodle making and the processing of milk, dairy, meat, fish, grain, yeast products and egg</w:t>
      </w:r>
      <w:r w:rsidR="00AE62A1">
        <w:t>-</w:t>
      </w:r>
      <w:r w:rsidR="00720F93" w:rsidRPr="00720F93">
        <w:t xml:space="preserve">based products. </w:t>
      </w:r>
      <w:r w:rsidRPr="005F0BFA">
        <w:t>The</w:t>
      </w:r>
      <w:r w:rsidR="005E1D2D" w:rsidRPr="005E1D2D">
        <w:rPr>
          <w:lang w:bidi="ar-SA"/>
        </w:rPr>
        <w:t xml:space="preserve"> </w:t>
      </w:r>
      <w:r w:rsidR="005E1D2D" w:rsidRPr="005E1D2D">
        <w:t>technological purpose is</w:t>
      </w:r>
      <w:r w:rsidR="0016480F">
        <w:t xml:space="preserve"> </w:t>
      </w:r>
      <w:r w:rsidR="005E1D2D">
        <w:t>to</w:t>
      </w:r>
      <w:r>
        <w:t xml:space="preserve"> improve </w:t>
      </w:r>
      <w:r w:rsidRPr="005F0BFA">
        <w:t>emulsification, foam stabilisation and gelling</w:t>
      </w:r>
      <w:r w:rsidR="005E1D2D">
        <w:t xml:space="preserve"> in</w:t>
      </w:r>
      <w:r w:rsidR="00C2644C" w:rsidRPr="00C2644C">
        <w:rPr>
          <w:lang w:val="en"/>
        </w:rPr>
        <w:t xml:space="preserve"> proteinaceous</w:t>
      </w:r>
      <w:r w:rsidR="00C2644C">
        <w:rPr>
          <w:lang w:val="en"/>
        </w:rPr>
        <w:t xml:space="preserve"> </w:t>
      </w:r>
      <w:r w:rsidR="005E1D2D">
        <w:t>foods</w:t>
      </w:r>
      <w:r w:rsidRPr="005F0BFA">
        <w:t>.</w:t>
      </w:r>
      <w:r>
        <w:t xml:space="preserve"> It</w:t>
      </w:r>
      <w:r w:rsidR="00D0507C">
        <w:t xml:space="preserve"> </w:t>
      </w:r>
      <w:r>
        <w:t xml:space="preserve">also </w:t>
      </w:r>
      <w:r w:rsidR="00D0507C" w:rsidRPr="005F0BFA">
        <w:t>decrease</w:t>
      </w:r>
      <w:r w:rsidR="00D0507C">
        <w:t>s</w:t>
      </w:r>
      <w:r w:rsidR="00D0507C" w:rsidRPr="005F0BFA">
        <w:t xml:space="preserve"> </w:t>
      </w:r>
      <w:r w:rsidRPr="005F0BFA">
        <w:t xml:space="preserve">flavour fade or </w:t>
      </w:r>
      <w:r w:rsidR="006A1856">
        <w:t>‘</w:t>
      </w:r>
      <w:r w:rsidRPr="005F0BFA">
        <w:t>off flavour</w:t>
      </w:r>
      <w:r w:rsidR="006A1856">
        <w:t>’</w:t>
      </w:r>
      <w:r w:rsidRPr="005F0BFA">
        <w:t xml:space="preserve"> problems associated wi</w:t>
      </w:r>
      <w:r>
        <w:t xml:space="preserve">th flavour-protein interactions. </w:t>
      </w:r>
    </w:p>
    <w:p w14:paraId="6FC8BD04" w14:textId="77777777" w:rsidR="0053464E" w:rsidRPr="0053464E" w:rsidRDefault="00F33BB8" w:rsidP="00A56E34">
      <w:pPr>
        <w:pStyle w:val="Heading2"/>
      </w:pPr>
      <w:bookmarkStart w:id="20" w:name="_Toc492455643"/>
      <w:r>
        <w:t>1</w:t>
      </w:r>
      <w:r w:rsidR="00A56E34">
        <w:t>.3</w:t>
      </w:r>
      <w:r w:rsidR="00A56E34">
        <w:tab/>
        <w:t>The c</w:t>
      </w:r>
      <w:r w:rsidR="0053464E" w:rsidRPr="0053464E">
        <w:t xml:space="preserve">urrent </w:t>
      </w:r>
      <w:r w:rsidR="00E72650">
        <w:t>s</w:t>
      </w:r>
      <w:r w:rsidR="0053464E" w:rsidRPr="0053464E">
        <w:t>tandard</w:t>
      </w:r>
      <w:bookmarkEnd w:id="18"/>
      <w:bookmarkEnd w:id="19"/>
      <w:bookmarkEnd w:id="20"/>
    </w:p>
    <w:p w14:paraId="680ABCD3" w14:textId="77777777" w:rsidR="0099310F" w:rsidRDefault="0099310F" w:rsidP="0099310F">
      <w:bookmarkStart w:id="21" w:name="_Toc286391007"/>
      <w:bookmarkStart w:id="22" w:name="_Toc300933423"/>
      <w:bookmarkStart w:id="23" w:name="_Toc175381432"/>
      <w:r w:rsidRPr="00DC1D7F">
        <w:t xml:space="preserve">Enzymes used in processing and manufacturing food are considered processing aids. </w:t>
      </w:r>
    </w:p>
    <w:p w14:paraId="76145EA6" w14:textId="77777777" w:rsidR="0099310F" w:rsidRDefault="0099310F" w:rsidP="0099310F"/>
    <w:p w14:paraId="48E4952E" w14:textId="68CE3AF9" w:rsidR="00B31199" w:rsidRDefault="0099310F" w:rsidP="0099310F">
      <w:r w:rsidRPr="00CF436C">
        <w:t xml:space="preserve">Paragraph 1.1.1—10(6)(c) </w:t>
      </w:r>
      <w:r>
        <w:t>of</w:t>
      </w:r>
      <w:r w:rsidRPr="00CF436C">
        <w:t xml:space="preserve"> </w:t>
      </w:r>
      <w:r w:rsidR="00B31199" w:rsidRPr="00DC1D7F">
        <w:t>the</w:t>
      </w:r>
      <w:r w:rsidR="00B31199">
        <w:t xml:space="preserve"> </w:t>
      </w:r>
      <w:r w:rsidR="00B31199" w:rsidRPr="00092635">
        <w:rPr>
          <w:i/>
        </w:rPr>
        <w:t>Australia New Zealand Food Standards Code</w:t>
      </w:r>
      <w:r w:rsidR="00B31199" w:rsidRPr="00DC1D7F">
        <w:t xml:space="preserve"> </w:t>
      </w:r>
      <w:r w:rsidR="00B31199">
        <w:t xml:space="preserve">(the </w:t>
      </w:r>
      <w:r w:rsidR="00B31199" w:rsidRPr="00DC1D7F">
        <w:t>Code</w:t>
      </w:r>
      <w:r w:rsidR="00B31199">
        <w:t xml:space="preserve">) </w:t>
      </w:r>
      <w:r>
        <w:t xml:space="preserve">provides that a food for sale </w:t>
      </w:r>
      <w:r w:rsidRPr="00CF436C">
        <w:t>must not have, as an ingredient or a component, a substance that is used as a processing aid, unless expressly permitted.</w:t>
      </w:r>
      <w:r w:rsidRPr="00A420AB">
        <w:t xml:space="preserve"> </w:t>
      </w:r>
      <w:r w:rsidRPr="00CF436C">
        <w:t xml:space="preserve">Section 1.1.2—13 </w:t>
      </w:r>
      <w:r>
        <w:t xml:space="preserve">of the Code </w:t>
      </w:r>
      <w:r w:rsidRPr="00CF436C">
        <w:t>defines the expression ‘used as a processing aid’.</w:t>
      </w:r>
      <w:r w:rsidRPr="00A420AB">
        <w:t xml:space="preserve"> </w:t>
      </w:r>
      <w:r w:rsidR="00B31199" w:rsidRPr="00CF436C">
        <w:t xml:space="preserve">That definition imposes certain </w:t>
      </w:r>
      <w:r w:rsidR="00B31199" w:rsidRPr="008E0BC2">
        <w:t xml:space="preserve">requirements on substances permitted by </w:t>
      </w:r>
      <w:r w:rsidR="00B31199" w:rsidRPr="005C7521">
        <w:t>Standard 1.3.3 and Schedule 18 to be used as a</w:t>
      </w:r>
      <w:r w:rsidR="00B31199">
        <w:t xml:space="preserve"> processing aid, such that it does not </w:t>
      </w:r>
      <w:r w:rsidR="00B31199" w:rsidRPr="00CF436C">
        <w:t>perform a technological function in the final food for sale.</w:t>
      </w:r>
    </w:p>
    <w:p w14:paraId="0AEFF3E3" w14:textId="77777777" w:rsidR="00B31199" w:rsidRDefault="00B31199" w:rsidP="0099310F"/>
    <w:p w14:paraId="2BD9BB00" w14:textId="500CB152" w:rsidR="0099310F" w:rsidRPr="00DC1D7F" w:rsidRDefault="005C7521" w:rsidP="0099310F">
      <w:r w:rsidRPr="00E04B34">
        <w:t xml:space="preserve">Standard 1.3.3 </w:t>
      </w:r>
      <w:r w:rsidRPr="008E0BC2">
        <w:t xml:space="preserve">and </w:t>
      </w:r>
      <w:r w:rsidR="0099310F" w:rsidRPr="005C7521">
        <w:t xml:space="preserve">Schedule 18 </w:t>
      </w:r>
      <w:r w:rsidR="00B31199" w:rsidRPr="005C7521">
        <w:t xml:space="preserve">of </w:t>
      </w:r>
      <w:r w:rsidR="0099310F" w:rsidRPr="005C7521">
        <w:t>the Code</w:t>
      </w:r>
      <w:r>
        <w:t xml:space="preserve"> list</w:t>
      </w:r>
      <w:r w:rsidR="00B31199" w:rsidRPr="005C7521">
        <w:t xml:space="preserve"> the</w:t>
      </w:r>
      <w:r w:rsidR="0099310F" w:rsidRPr="005C7521">
        <w:t xml:space="preserve"> permitted </w:t>
      </w:r>
      <w:r w:rsidR="00B31199" w:rsidRPr="005C7521">
        <w:t>processing aids</w:t>
      </w:r>
      <w:r w:rsidR="00E04B34">
        <w:t xml:space="preserve">. </w:t>
      </w:r>
      <w:r>
        <w:t>E</w:t>
      </w:r>
      <w:r w:rsidR="0099310F">
        <w:t xml:space="preserve">nzymes of microbial origin </w:t>
      </w:r>
      <w:r>
        <w:t xml:space="preserve">permitted to be used as processing aids </w:t>
      </w:r>
      <w:r w:rsidR="0099310F" w:rsidRPr="00DC1D7F">
        <w:t>are listed in the table to subsection S18—4(5)</w:t>
      </w:r>
      <w:r w:rsidR="0099310F">
        <w:t xml:space="preserve"> or </w:t>
      </w:r>
      <w:r w:rsidR="0099310F" w:rsidRPr="00DC1D7F">
        <w:t xml:space="preserve">in </w:t>
      </w:r>
      <w:r w:rsidR="0099310F">
        <w:t>the table to subsection S18—9(3).</w:t>
      </w:r>
    </w:p>
    <w:p w14:paraId="5AE7C4F1" w14:textId="77777777" w:rsidR="0099310F" w:rsidRDefault="0099310F" w:rsidP="0099310F"/>
    <w:p w14:paraId="69F0F643" w14:textId="28A7FD26" w:rsidR="00D0507C" w:rsidRDefault="00B31199" w:rsidP="00A420AB">
      <w:r>
        <w:t>P</w:t>
      </w:r>
      <w:r w:rsidR="0099310F" w:rsidRPr="00CB5107">
        <w:rPr>
          <w:lang w:bidi="ar-SA"/>
        </w:rPr>
        <w:t xml:space="preserve">rotein </w:t>
      </w:r>
      <w:proofErr w:type="spellStart"/>
      <w:r w:rsidR="0099310F" w:rsidRPr="00CB5107">
        <w:rPr>
          <w:lang w:bidi="ar-SA"/>
        </w:rPr>
        <w:t>glutaminase</w:t>
      </w:r>
      <w:proofErr w:type="spellEnd"/>
      <w:r w:rsidR="0099310F" w:rsidRPr="00CB5107">
        <w:rPr>
          <w:lang w:bidi="ar-SA"/>
        </w:rPr>
        <w:t xml:space="preserve"> </w:t>
      </w:r>
      <w:r w:rsidR="0099310F">
        <w:rPr>
          <w:lang w:bidi="ar-SA"/>
        </w:rPr>
        <w:t>sourced from</w:t>
      </w:r>
      <w:r w:rsidR="0099310F" w:rsidRPr="00CB5107">
        <w:rPr>
          <w:lang w:bidi="ar-SA"/>
        </w:rPr>
        <w:t xml:space="preserve"> </w:t>
      </w:r>
      <w:proofErr w:type="spellStart"/>
      <w:r w:rsidR="0099310F" w:rsidRPr="00CB5107">
        <w:rPr>
          <w:i/>
          <w:lang w:bidi="ar-SA"/>
        </w:rPr>
        <w:t>Chryseobacterium</w:t>
      </w:r>
      <w:proofErr w:type="spellEnd"/>
      <w:r w:rsidR="0099310F" w:rsidRPr="00CB5107">
        <w:rPr>
          <w:i/>
          <w:lang w:bidi="ar-SA"/>
        </w:rPr>
        <w:t xml:space="preserve"> </w:t>
      </w:r>
      <w:proofErr w:type="spellStart"/>
      <w:r w:rsidR="0099310F" w:rsidRPr="00CB5107">
        <w:rPr>
          <w:i/>
          <w:lang w:bidi="ar-SA"/>
        </w:rPr>
        <w:t>proteolyticum</w:t>
      </w:r>
      <w:proofErr w:type="spellEnd"/>
      <w:r>
        <w:t xml:space="preserve"> is currently not </w:t>
      </w:r>
      <w:r w:rsidR="00050ACD">
        <w:t>listed in Schedule 18. T</w:t>
      </w:r>
      <w:r>
        <w:t>herefore</w:t>
      </w:r>
      <w:r w:rsidR="00050ACD">
        <w:t>,</w:t>
      </w:r>
      <w:r>
        <w:t xml:space="preserve"> </w:t>
      </w:r>
      <w:r w:rsidR="00050ACD">
        <w:t>its use</w:t>
      </w:r>
      <w:r>
        <w:t xml:space="preserve"> as a processing aid is not permitted.</w:t>
      </w:r>
    </w:p>
    <w:p w14:paraId="3D0962B0" w14:textId="7D435866" w:rsidR="00BA7D93" w:rsidRPr="003246F7" w:rsidRDefault="00BA7D93" w:rsidP="00F24373">
      <w:pPr>
        <w:pStyle w:val="Heading2"/>
      </w:pPr>
      <w:bookmarkStart w:id="24" w:name="_Toc392138895"/>
      <w:bookmarkStart w:id="25" w:name="_Toc402946760"/>
      <w:bookmarkStart w:id="26" w:name="_Toc408481338"/>
      <w:bookmarkStart w:id="27" w:name="_Toc422314544"/>
      <w:bookmarkStart w:id="28" w:name="_Toc485991547"/>
      <w:bookmarkStart w:id="29" w:name="_Toc492455644"/>
      <w:r w:rsidRPr="003246F7">
        <w:t>1.</w:t>
      </w:r>
      <w:r w:rsidR="00F24373">
        <w:t>4</w:t>
      </w:r>
      <w:r w:rsidRPr="003246F7">
        <w:tab/>
        <w:t>International Standards</w:t>
      </w:r>
      <w:bookmarkEnd w:id="24"/>
      <w:bookmarkEnd w:id="25"/>
      <w:bookmarkEnd w:id="26"/>
      <w:bookmarkEnd w:id="27"/>
      <w:bookmarkEnd w:id="28"/>
      <w:bookmarkEnd w:id="29"/>
    </w:p>
    <w:p w14:paraId="14A2B502" w14:textId="77777777" w:rsidR="00050ACD" w:rsidRDefault="00050ACD" w:rsidP="00BA7D93">
      <w:r>
        <w:t xml:space="preserve">The </w:t>
      </w:r>
      <w:r w:rsidRPr="001A1F77">
        <w:t xml:space="preserve">Codex Alimentarius does not </w:t>
      </w:r>
      <w:r>
        <w:t>establish</w:t>
      </w:r>
      <w:r w:rsidRPr="001A1F77">
        <w:t xml:space="preserve"> standards for processing aids or for enzymes. </w:t>
      </w:r>
    </w:p>
    <w:p w14:paraId="3A1AC5FA" w14:textId="77777777" w:rsidR="00050ACD" w:rsidRDefault="00050ACD" w:rsidP="00BA7D93"/>
    <w:p w14:paraId="2C1BCB50" w14:textId="657DEB20" w:rsidR="00BA7D93" w:rsidRDefault="00050ACD" w:rsidP="00BA7D93">
      <w:r w:rsidRPr="001A1F77">
        <w:t xml:space="preserve">Individual countries regulate the use of enzymes differently to the Code. </w:t>
      </w:r>
      <w:r w:rsidR="00BA7D93" w:rsidRPr="00504D18">
        <w:t xml:space="preserve">The enzyme preparation has been approved for use in food production in </w:t>
      </w:r>
      <w:r w:rsidR="00BA7D93">
        <w:t>France and the USA</w:t>
      </w:r>
      <w:r w:rsidR="00BA7D93">
        <w:rPr>
          <w:noProof/>
        </w:rPr>
        <w:t>.</w:t>
      </w:r>
    </w:p>
    <w:p w14:paraId="41537994" w14:textId="77777777" w:rsidR="00BA7D93" w:rsidRDefault="00BA7D93" w:rsidP="00BA7D93"/>
    <w:p w14:paraId="73BD1C08" w14:textId="4030D66A" w:rsidR="006A1856" w:rsidRDefault="00050ACD" w:rsidP="006A1856">
      <w:pPr>
        <w:widowControl/>
      </w:pPr>
      <w:r>
        <w:t>T</w:t>
      </w:r>
      <w:r w:rsidR="00BA7D93" w:rsidRPr="001A1F77">
        <w:t>here are internationally recogn</w:t>
      </w:r>
      <w:r w:rsidR="00BA7D93">
        <w:t>ised specifications for enzymes</w:t>
      </w:r>
      <w:r w:rsidR="00BA7D93" w:rsidRPr="001A1F77">
        <w:t xml:space="preserve">. These enzyme specifications are </w:t>
      </w:r>
      <w:r w:rsidR="00BA7D93">
        <w:t>established</w:t>
      </w:r>
      <w:r w:rsidR="00BA7D93" w:rsidRPr="001A1F77">
        <w:t xml:space="preserve"> by the Joint FAO/WHO Expert Committee on Food Additives </w:t>
      </w:r>
      <w:r w:rsidR="00BA7D93" w:rsidRPr="001A1F77">
        <w:rPr>
          <w:noProof/>
        </w:rPr>
        <w:t>(JECFA 2006)</w:t>
      </w:r>
      <w:r w:rsidR="00BA7D93" w:rsidRPr="001A1F77">
        <w:t xml:space="preserve"> and the Food Chemicals Codex (</w:t>
      </w:r>
      <w:r w:rsidR="00BA7D93" w:rsidRPr="00C066A5">
        <w:t>Food Chemicals Codex 2014</w:t>
      </w:r>
      <w:r w:rsidR="00BA7D93" w:rsidRPr="001A1F77">
        <w:t>).</w:t>
      </w:r>
    </w:p>
    <w:p w14:paraId="6AC4A8E3" w14:textId="10802AE2" w:rsidR="00AF387F" w:rsidRPr="00BA7D93" w:rsidRDefault="00F24373" w:rsidP="006A1856">
      <w:pPr>
        <w:pStyle w:val="Heading2"/>
        <w:rPr>
          <w:u w:color="FFFF00"/>
        </w:rPr>
      </w:pPr>
      <w:bookmarkStart w:id="30" w:name="_Toc492455645"/>
      <w:r>
        <w:rPr>
          <w:u w:color="FFFF00"/>
        </w:rPr>
        <w:t>1.5</w:t>
      </w:r>
      <w:r>
        <w:rPr>
          <w:u w:color="FFFF00"/>
        </w:rPr>
        <w:tab/>
      </w:r>
      <w:r w:rsidR="00741EFE" w:rsidRPr="00BA7D93">
        <w:rPr>
          <w:u w:color="FFFF00"/>
        </w:rPr>
        <w:t>Reasons for accepting A</w:t>
      </w:r>
      <w:r w:rsidR="00AF387F" w:rsidRPr="00BA7D93">
        <w:rPr>
          <w:u w:color="FFFF00"/>
        </w:rPr>
        <w:t>pplication</w:t>
      </w:r>
      <w:bookmarkEnd w:id="21"/>
      <w:bookmarkEnd w:id="30"/>
      <w:r w:rsidR="00180C41" w:rsidRPr="00BA7D93">
        <w:rPr>
          <w:u w:color="FFFF00"/>
        </w:rPr>
        <w:t xml:space="preserve"> </w:t>
      </w:r>
      <w:bookmarkEnd w:id="22"/>
    </w:p>
    <w:p w14:paraId="158FEB54" w14:textId="77777777" w:rsidR="00180C41" w:rsidRPr="00BA7D93" w:rsidRDefault="00180C41" w:rsidP="00180C41">
      <w:bookmarkStart w:id="31" w:name="_Toc286391008"/>
      <w:bookmarkStart w:id="32" w:name="_Toc11735630"/>
      <w:bookmarkStart w:id="33" w:name="_Toc29883114"/>
      <w:bookmarkStart w:id="34" w:name="_Toc41906801"/>
      <w:bookmarkStart w:id="35" w:name="_Toc41907548"/>
      <w:bookmarkStart w:id="36" w:name="_Toc120358578"/>
      <w:bookmarkStart w:id="37" w:name="_Toc175381435"/>
      <w:bookmarkEnd w:id="4"/>
      <w:bookmarkEnd w:id="5"/>
      <w:bookmarkEnd w:id="6"/>
      <w:bookmarkEnd w:id="7"/>
      <w:bookmarkEnd w:id="8"/>
      <w:bookmarkEnd w:id="23"/>
      <w:r w:rsidRPr="00BA7D93">
        <w:t xml:space="preserve">The Application was accepted for assessment </w:t>
      </w:r>
      <w:r w:rsidR="00741EFE" w:rsidRPr="00BA7D93">
        <w:t>because</w:t>
      </w:r>
      <w:r w:rsidRPr="00BA7D93">
        <w:t>:</w:t>
      </w:r>
    </w:p>
    <w:p w14:paraId="4D43BE6C" w14:textId="77777777" w:rsidR="00180C41" w:rsidRPr="00BA7D93" w:rsidRDefault="00180C41" w:rsidP="00180C41"/>
    <w:p w14:paraId="3AED04F5" w14:textId="6E8F9223" w:rsidR="00180C41" w:rsidRDefault="00741EFE" w:rsidP="006A1856">
      <w:pPr>
        <w:pStyle w:val="FSBullet1"/>
      </w:pPr>
      <w:r w:rsidRPr="00BA7D93">
        <w:t>it complied</w:t>
      </w:r>
      <w:r w:rsidR="00180C41" w:rsidRPr="00BA7D93">
        <w:t xml:space="preserve"> with the procedural requirements under s</w:t>
      </w:r>
      <w:r w:rsidR="00944BA4" w:rsidRPr="00BA7D93">
        <w:t>ubsection</w:t>
      </w:r>
      <w:r w:rsidR="00180C41" w:rsidRPr="00BA7D93">
        <w:t xml:space="preserve"> 22(2)</w:t>
      </w:r>
      <w:r w:rsidR="00BA7D93" w:rsidRPr="00BA7D93">
        <w:t xml:space="preserve"> of the FSANZ Act</w:t>
      </w:r>
    </w:p>
    <w:p w14:paraId="43CF816F" w14:textId="77777777" w:rsidR="006A1856" w:rsidRPr="006A1856" w:rsidRDefault="006A1856" w:rsidP="006A1856">
      <w:pPr>
        <w:rPr>
          <w:lang w:bidi="ar-SA"/>
        </w:rPr>
      </w:pPr>
    </w:p>
    <w:p w14:paraId="31E40F09" w14:textId="0195866D" w:rsidR="00180C41" w:rsidRPr="00BA7D93" w:rsidRDefault="00741EFE" w:rsidP="006A1856">
      <w:pPr>
        <w:pStyle w:val="FSBullet1"/>
      </w:pPr>
      <w:r w:rsidRPr="00BA7D93">
        <w:t xml:space="preserve">it related to a matter that warranted </w:t>
      </w:r>
      <w:r w:rsidR="00180C41" w:rsidRPr="00BA7D93">
        <w:t>the variati</w:t>
      </w:r>
      <w:r w:rsidR="00BA7D93" w:rsidRPr="00BA7D93">
        <w:t>on of a food regulatory measure</w:t>
      </w:r>
      <w:r w:rsidR="006A1856">
        <w:t>.</w:t>
      </w:r>
    </w:p>
    <w:p w14:paraId="1A269C41" w14:textId="1BA34DDA" w:rsidR="00DE79D9" w:rsidRPr="00BA7D93" w:rsidRDefault="00D3171B" w:rsidP="00DE79D9">
      <w:pPr>
        <w:pStyle w:val="Heading2"/>
      </w:pPr>
      <w:bookmarkStart w:id="38" w:name="_Toc492455646"/>
      <w:r w:rsidRPr="00BA7D93">
        <w:t>1</w:t>
      </w:r>
      <w:r w:rsidR="00606C88" w:rsidRPr="00BA7D93">
        <w:t>.</w:t>
      </w:r>
      <w:r w:rsidR="00F24373">
        <w:t>6</w:t>
      </w:r>
      <w:r w:rsidR="00DE79D9" w:rsidRPr="00BA7D93">
        <w:tab/>
        <w:t>Procedure for assessment</w:t>
      </w:r>
      <w:bookmarkEnd w:id="38"/>
    </w:p>
    <w:p w14:paraId="56451658" w14:textId="50247757" w:rsidR="00DE79D9" w:rsidRDefault="00DE79D9" w:rsidP="00DE79D9">
      <w:r w:rsidRPr="00BA7D93">
        <w:t xml:space="preserve">The Application is being assessed under the </w:t>
      </w:r>
      <w:r w:rsidR="00BA7D93" w:rsidRPr="00BA7D93">
        <w:t>General</w:t>
      </w:r>
      <w:r w:rsidRPr="00BA7D93">
        <w:t xml:space="preserve"> Procedure</w:t>
      </w:r>
      <w:r w:rsidRPr="00932F14">
        <w:t>.</w:t>
      </w:r>
    </w:p>
    <w:p w14:paraId="337718AB" w14:textId="77777777" w:rsidR="00DE79D9" w:rsidRPr="00D062E4" w:rsidRDefault="00DE79D9" w:rsidP="00180C41"/>
    <w:p w14:paraId="02DA83A1" w14:textId="4A1ABC46" w:rsidR="00620C7F" w:rsidRDefault="00D3171B" w:rsidP="00620C7F">
      <w:pPr>
        <w:pStyle w:val="Heading1"/>
        <w:ind w:left="0" w:firstLine="0"/>
      </w:pPr>
      <w:bookmarkStart w:id="39" w:name="_Toc300933424"/>
      <w:bookmarkStart w:id="40" w:name="_Toc492455647"/>
      <w:r>
        <w:t>2</w:t>
      </w:r>
      <w:r w:rsidR="001542D8">
        <w:tab/>
      </w:r>
      <w:r w:rsidR="00350DBD">
        <w:t>S</w:t>
      </w:r>
      <w:r w:rsidR="00FB1533">
        <w:t>ummary of the a</w:t>
      </w:r>
      <w:r w:rsidR="00FD2FBE">
        <w:t>ssessment</w:t>
      </w:r>
      <w:bookmarkEnd w:id="31"/>
      <w:bookmarkEnd w:id="39"/>
      <w:bookmarkEnd w:id="40"/>
    </w:p>
    <w:p w14:paraId="0F3485FC" w14:textId="4E80F6C2" w:rsidR="00620C7F" w:rsidRDefault="0099606B" w:rsidP="00620C7F">
      <w:pPr>
        <w:pStyle w:val="Heading2"/>
        <w:ind w:left="0" w:firstLine="0"/>
      </w:pPr>
      <w:bookmarkStart w:id="41" w:name="_Toc492455648"/>
      <w:r>
        <w:t>2.</w:t>
      </w:r>
      <w:r w:rsidR="00620C7F">
        <w:t>1</w:t>
      </w:r>
      <w:r>
        <w:tab/>
      </w:r>
      <w:r w:rsidRPr="00932F14">
        <w:t xml:space="preserve">Risk </w:t>
      </w:r>
      <w:r>
        <w:t>a</w:t>
      </w:r>
      <w:r w:rsidRPr="00932F14">
        <w:t>ssessment</w:t>
      </w:r>
      <w:bookmarkEnd w:id="41"/>
      <w:r w:rsidRPr="00932F14">
        <w:t xml:space="preserve"> </w:t>
      </w:r>
    </w:p>
    <w:p w14:paraId="6127F2E2" w14:textId="7D0AEE22" w:rsidR="00620C7F" w:rsidRPr="00FD551C" w:rsidRDefault="00620C7F" w:rsidP="00620C7F">
      <w:pPr>
        <w:pStyle w:val="Heading3"/>
        <w:ind w:left="720" w:hanging="720"/>
      </w:pPr>
      <w:bookmarkStart w:id="42" w:name="_Toc492455649"/>
      <w:r w:rsidRPr="00FD551C">
        <w:t>2.</w:t>
      </w:r>
      <w:r>
        <w:t>2.1</w:t>
      </w:r>
      <w:r w:rsidRPr="00FD551C">
        <w:tab/>
        <w:t>Enzyme and source microorganism nomenclature</w:t>
      </w:r>
      <w:bookmarkEnd w:id="42"/>
    </w:p>
    <w:p w14:paraId="549DB951" w14:textId="4DB13A93" w:rsidR="00620C7F" w:rsidRPr="00FD551C" w:rsidRDefault="00C14BDB" w:rsidP="00620C7F">
      <w:r>
        <w:t>The</w:t>
      </w:r>
      <w:r w:rsidR="00620C7F" w:rsidRPr="00FD551C">
        <w:t xml:space="preserve"> International Union of Biochemistry and Molecular Biology (IUBMB), the internationally recognised authority for enzyme nomenclature, uses the name “protein-glutamine </w:t>
      </w:r>
      <w:proofErr w:type="spellStart"/>
      <w:r w:rsidR="00620C7F" w:rsidRPr="00FD551C">
        <w:t>glutaminase</w:t>
      </w:r>
      <w:proofErr w:type="spellEnd"/>
      <w:r w:rsidR="00620C7F" w:rsidRPr="00FD551C">
        <w:t xml:space="preserve">” for enzymes with an EC number of 3.5.1.44 (IUBMB 2017). </w:t>
      </w:r>
    </w:p>
    <w:p w14:paraId="41DB43E0" w14:textId="77777777" w:rsidR="00620C7F" w:rsidRPr="008C283B" w:rsidRDefault="00620C7F" w:rsidP="00620C7F">
      <w:pPr>
        <w:rPr>
          <w:rFonts w:cs="Arial"/>
        </w:rPr>
      </w:pPr>
    </w:p>
    <w:p w14:paraId="62C6F3C0" w14:textId="46628E72" w:rsidR="005C7521" w:rsidRDefault="00620C7F" w:rsidP="00620C7F">
      <w:r w:rsidRPr="008C283B">
        <w:rPr>
          <w:i/>
        </w:rPr>
        <w:t xml:space="preserve">C. </w:t>
      </w:r>
      <w:proofErr w:type="spellStart"/>
      <w:r w:rsidRPr="008C283B">
        <w:rPr>
          <w:i/>
        </w:rPr>
        <w:t>proteolyticum</w:t>
      </w:r>
      <w:proofErr w:type="spellEnd"/>
      <w:r w:rsidRPr="008C283B">
        <w:t xml:space="preserve"> is not listed in </w:t>
      </w:r>
      <w:r w:rsidR="005C7521">
        <w:t>the Code as a permitted processing aid</w:t>
      </w:r>
      <w:r w:rsidRPr="008C283B">
        <w:t>.</w:t>
      </w:r>
      <w:r w:rsidR="005C7521">
        <w:t xml:space="preserve"> N</w:t>
      </w:r>
      <w:r w:rsidR="005C7521" w:rsidRPr="000C77BA">
        <w:t xml:space="preserve">or are </w:t>
      </w:r>
      <w:r w:rsidR="005C7521">
        <w:t xml:space="preserve">any </w:t>
      </w:r>
      <w:r w:rsidR="005C7521" w:rsidRPr="000C77BA">
        <w:t xml:space="preserve">strains of </w:t>
      </w:r>
      <w:r w:rsidR="005C7521">
        <w:t>that</w:t>
      </w:r>
      <w:r w:rsidR="005C7521" w:rsidRPr="000C77BA">
        <w:t xml:space="preserve"> species</w:t>
      </w:r>
      <w:r w:rsidR="005C7521">
        <w:t>.</w:t>
      </w:r>
    </w:p>
    <w:p w14:paraId="658BD410" w14:textId="77777777" w:rsidR="005C7521" w:rsidRDefault="005C7521" w:rsidP="00620C7F"/>
    <w:p w14:paraId="13C7ADFD" w14:textId="0581F475" w:rsidR="00620C7F" w:rsidRDefault="00620C7F" w:rsidP="00620C7F">
      <w:r w:rsidRPr="008C283B">
        <w:t xml:space="preserve">The species </w:t>
      </w:r>
      <w:r w:rsidRPr="008C283B">
        <w:rPr>
          <w:i/>
        </w:rPr>
        <w:t xml:space="preserve">C. </w:t>
      </w:r>
      <w:proofErr w:type="spellStart"/>
      <w:r w:rsidRPr="008C283B">
        <w:rPr>
          <w:i/>
        </w:rPr>
        <w:t>proteolyticum</w:t>
      </w:r>
      <w:proofErr w:type="spellEnd"/>
      <w:r w:rsidRPr="008C283B">
        <w:t xml:space="preserve"> is not an approved bacterial name with standing in nomenclature, although Yamaguchi and </w:t>
      </w:r>
      <w:proofErr w:type="spellStart"/>
      <w:r w:rsidRPr="008C283B">
        <w:t>Yokoe</w:t>
      </w:r>
      <w:proofErr w:type="spellEnd"/>
      <w:r w:rsidRPr="008C283B">
        <w:t xml:space="preserve"> (2000) proposed that a new species with the name </w:t>
      </w:r>
      <w:r w:rsidRPr="008C283B">
        <w:rPr>
          <w:i/>
        </w:rPr>
        <w:t xml:space="preserve">C. </w:t>
      </w:r>
      <w:proofErr w:type="spellStart"/>
      <w:r w:rsidRPr="008C283B">
        <w:rPr>
          <w:i/>
        </w:rPr>
        <w:t>proteolyticum</w:t>
      </w:r>
      <w:proofErr w:type="spellEnd"/>
      <w:r w:rsidRPr="008C283B">
        <w:t xml:space="preserve"> sp. </w:t>
      </w:r>
      <w:proofErr w:type="spellStart"/>
      <w:r w:rsidRPr="008C283B">
        <w:t>nov.</w:t>
      </w:r>
      <w:proofErr w:type="spellEnd"/>
      <w:r w:rsidRPr="008C283B">
        <w:t xml:space="preserve"> strain 9670 be designated as the type strain. The study by Yamaguchi and </w:t>
      </w:r>
      <w:proofErr w:type="spellStart"/>
      <w:r w:rsidRPr="008C283B">
        <w:t>Yokoe</w:t>
      </w:r>
      <w:proofErr w:type="spellEnd"/>
      <w:r w:rsidRPr="008C283B">
        <w:t xml:space="preserve"> (2000) described two strains (9670 and 9671), isolated from soil in Japan, for which DNA–DNA relatedness data and 16S </w:t>
      </w:r>
      <w:proofErr w:type="spellStart"/>
      <w:r w:rsidRPr="008C283B">
        <w:t>rRNA</w:t>
      </w:r>
      <w:proofErr w:type="spellEnd"/>
      <w:r w:rsidRPr="008C283B">
        <w:t xml:space="preserve"> sequence analysis indicated that the strains belong to the genus </w:t>
      </w:r>
      <w:proofErr w:type="spellStart"/>
      <w:r w:rsidRPr="008C283B">
        <w:rPr>
          <w:i/>
        </w:rPr>
        <w:t>Chryseobacterium</w:t>
      </w:r>
      <w:proofErr w:type="spellEnd"/>
      <w:r w:rsidRPr="008C283B">
        <w:t xml:space="preserve">, but not to an already described species. The type strain, 9670, has been deposited in the Patent Microorganism Depository, National Institute of Bioscience and Human Technology (Tsukuba, Japan), as strain FERM P-17664 (Yamaguchi S, </w:t>
      </w:r>
      <w:proofErr w:type="spellStart"/>
      <w:r w:rsidRPr="008C283B">
        <w:t>Yokoe</w:t>
      </w:r>
      <w:proofErr w:type="spellEnd"/>
      <w:r w:rsidRPr="008C283B">
        <w:t>, M 2000).</w:t>
      </w:r>
    </w:p>
    <w:p w14:paraId="4E67CF76" w14:textId="77777777" w:rsidR="006A1856" w:rsidRPr="008C283B" w:rsidRDefault="006A1856" w:rsidP="00620C7F"/>
    <w:p w14:paraId="62504931" w14:textId="12ACE04F" w:rsidR="00620C7F" w:rsidRPr="00620C7F" w:rsidRDefault="00620C7F" w:rsidP="00620C7F">
      <w:pPr>
        <w:rPr>
          <w:lang w:bidi="ar-SA"/>
        </w:rPr>
      </w:pPr>
      <w:r w:rsidRPr="008C283B">
        <w:t xml:space="preserve">The Application included safety data for </w:t>
      </w:r>
      <w:r w:rsidRPr="008C283B">
        <w:rPr>
          <w:i/>
        </w:rPr>
        <w:t xml:space="preserve">C. </w:t>
      </w:r>
      <w:proofErr w:type="spellStart"/>
      <w:r w:rsidRPr="008C283B">
        <w:rPr>
          <w:i/>
        </w:rPr>
        <w:t>proteolyticum</w:t>
      </w:r>
      <w:proofErr w:type="spellEnd"/>
      <w:r w:rsidRPr="008C283B">
        <w:t xml:space="preserve"> strain 9670 and the production strain AE-PG, which was derived from strain 9670 through chemical mutagenesis. While strain 9670 and AE-PG present no safety issues, there is currently insufficient evidence to assess the safety of </w:t>
      </w:r>
      <w:r w:rsidRPr="008C283B">
        <w:rPr>
          <w:i/>
        </w:rPr>
        <w:t xml:space="preserve">C. </w:t>
      </w:r>
      <w:proofErr w:type="spellStart"/>
      <w:r w:rsidRPr="008C283B">
        <w:rPr>
          <w:i/>
        </w:rPr>
        <w:t>proteolyticum</w:t>
      </w:r>
      <w:proofErr w:type="spellEnd"/>
      <w:r w:rsidRPr="008C283B">
        <w:t xml:space="preserve"> at the species level as it is a novel bacterium with no other strains characterised or described in the scientific literature. This is consistent with the determination of the EFSA Panel on Biological Hazards, which recently recommended that </w:t>
      </w:r>
      <w:r w:rsidRPr="008C283B">
        <w:rPr>
          <w:i/>
        </w:rPr>
        <w:t xml:space="preserve">C. </w:t>
      </w:r>
      <w:proofErr w:type="spellStart"/>
      <w:r w:rsidRPr="008C283B">
        <w:rPr>
          <w:i/>
        </w:rPr>
        <w:t>proteolyticum</w:t>
      </w:r>
      <w:proofErr w:type="spellEnd"/>
      <w:r w:rsidRPr="008C283B">
        <w:t xml:space="preserve"> was not suitable for inclusion on the list of microorganisms with a Qualified Presumption of Safety due to an insufficient body of evidence as all available safety studies refer to a single strain (EFSA 2016)</w:t>
      </w:r>
      <w:r w:rsidR="00984C01" w:rsidRPr="008C283B">
        <w:t>.</w:t>
      </w:r>
    </w:p>
    <w:p w14:paraId="3FBC5717" w14:textId="1A1D7F87" w:rsidR="00610E6D" w:rsidRDefault="00610E6D" w:rsidP="00610E6D">
      <w:pPr>
        <w:pStyle w:val="Heading3"/>
        <w:ind w:left="720" w:hanging="720"/>
      </w:pPr>
      <w:bookmarkStart w:id="43" w:name="_Toc492455650"/>
      <w:r>
        <w:t>2.2.</w:t>
      </w:r>
      <w:r w:rsidR="00620C7F">
        <w:t>2</w:t>
      </w:r>
      <w:r>
        <w:tab/>
        <w:t>Safety assessment</w:t>
      </w:r>
      <w:bookmarkEnd w:id="43"/>
    </w:p>
    <w:p w14:paraId="0DDF770E" w14:textId="0D1EAD97" w:rsidR="006A1856" w:rsidRPr="00A150C1" w:rsidRDefault="00D65409" w:rsidP="0099606B">
      <w:pPr>
        <w:rPr>
          <w:lang w:eastAsia="en-AU" w:bidi="ar-SA"/>
        </w:rPr>
      </w:pPr>
      <w:r w:rsidRPr="00D65409">
        <w:t xml:space="preserve">There are no public health and safety concerns associated with the use of protein </w:t>
      </w:r>
      <w:proofErr w:type="spellStart"/>
      <w:r w:rsidRPr="00D65409">
        <w:t>glutaminase</w:t>
      </w:r>
      <w:proofErr w:type="spellEnd"/>
      <w:r w:rsidRPr="00D65409">
        <w:t xml:space="preserve"> from </w:t>
      </w:r>
      <w:r w:rsidRPr="00EF540E">
        <w:rPr>
          <w:i/>
        </w:rPr>
        <w:t xml:space="preserve">C. </w:t>
      </w:r>
      <w:proofErr w:type="spellStart"/>
      <w:r w:rsidRPr="00EF540E">
        <w:rPr>
          <w:i/>
        </w:rPr>
        <w:t>proteolyticum</w:t>
      </w:r>
      <w:proofErr w:type="spellEnd"/>
      <w:r w:rsidRPr="00D65409">
        <w:t xml:space="preserve"> strain AE-PG as a food processing aid, based on the following considerations: </w:t>
      </w:r>
    </w:p>
    <w:p w14:paraId="6C21D296" w14:textId="1470DBED" w:rsidR="0099606B" w:rsidRPr="00BD29A2" w:rsidRDefault="0099606B" w:rsidP="006A1856">
      <w:pPr>
        <w:pStyle w:val="FSBullet1"/>
        <w:rPr>
          <w:lang w:eastAsia="en-AU"/>
        </w:rPr>
      </w:pPr>
      <w:r w:rsidRPr="00BD29A2">
        <w:rPr>
          <w:i/>
          <w:lang w:eastAsia="en-AU"/>
        </w:rPr>
        <w:t xml:space="preserve">C. </w:t>
      </w:r>
      <w:proofErr w:type="spellStart"/>
      <w:r w:rsidRPr="00BD29A2">
        <w:rPr>
          <w:i/>
          <w:lang w:eastAsia="en-AU"/>
        </w:rPr>
        <w:t>proteolyticum</w:t>
      </w:r>
      <w:proofErr w:type="spellEnd"/>
      <w:r w:rsidRPr="00BD29A2">
        <w:rPr>
          <w:lang w:eastAsia="en-AU"/>
        </w:rPr>
        <w:t xml:space="preserve"> </w:t>
      </w:r>
      <w:r w:rsidR="003307C8" w:rsidRPr="003307C8">
        <w:rPr>
          <w:lang w:eastAsia="en-AU"/>
        </w:rPr>
        <w:t xml:space="preserve">strain AE-PG </w:t>
      </w:r>
      <w:r w:rsidRPr="00BD29A2">
        <w:rPr>
          <w:lang w:eastAsia="en-AU"/>
        </w:rPr>
        <w:t xml:space="preserve">is not pathogenic or toxigenic </w:t>
      </w:r>
    </w:p>
    <w:p w14:paraId="6898B422" w14:textId="52A432F0" w:rsidR="0099606B" w:rsidRPr="00BD29A2" w:rsidRDefault="006A1856" w:rsidP="00882E49">
      <w:pPr>
        <w:pStyle w:val="FSBullet1"/>
        <w:rPr>
          <w:lang w:eastAsia="en-AU"/>
        </w:rPr>
      </w:pPr>
      <w:r w:rsidRPr="00BD29A2">
        <w:rPr>
          <w:lang w:eastAsia="en-AU"/>
        </w:rPr>
        <w:t xml:space="preserve">protein </w:t>
      </w:r>
      <w:proofErr w:type="spellStart"/>
      <w:r w:rsidR="0099606B" w:rsidRPr="00BD29A2">
        <w:rPr>
          <w:lang w:eastAsia="en-AU"/>
        </w:rPr>
        <w:t>glutaminase</w:t>
      </w:r>
      <w:proofErr w:type="spellEnd"/>
      <w:r w:rsidR="0099606B" w:rsidRPr="00BD29A2">
        <w:rPr>
          <w:lang w:eastAsia="en-AU"/>
        </w:rPr>
        <w:t xml:space="preserve"> </w:t>
      </w:r>
      <w:r w:rsidR="00882E49">
        <w:rPr>
          <w:lang w:eastAsia="en-AU"/>
        </w:rPr>
        <w:t xml:space="preserve">from </w:t>
      </w:r>
      <w:r w:rsidR="00882E49" w:rsidRPr="00EF540E">
        <w:rPr>
          <w:i/>
          <w:lang w:eastAsia="en-AU"/>
        </w:rPr>
        <w:t xml:space="preserve">C. </w:t>
      </w:r>
      <w:proofErr w:type="spellStart"/>
      <w:r w:rsidR="00882E49" w:rsidRPr="00EF540E">
        <w:rPr>
          <w:i/>
          <w:lang w:eastAsia="en-AU"/>
        </w:rPr>
        <w:t>proteolyticum</w:t>
      </w:r>
      <w:proofErr w:type="spellEnd"/>
      <w:r w:rsidR="00882E49" w:rsidRPr="00882E49">
        <w:rPr>
          <w:lang w:eastAsia="en-AU"/>
        </w:rPr>
        <w:t xml:space="preserve"> </w:t>
      </w:r>
      <w:r w:rsidR="003307C8" w:rsidRPr="003307C8">
        <w:rPr>
          <w:lang w:eastAsia="en-AU"/>
        </w:rPr>
        <w:t xml:space="preserve">strain AE-PG </w:t>
      </w:r>
      <w:r w:rsidR="0099606B" w:rsidRPr="00BD29A2">
        <w:rPr>
          <w:lang w:eastAsia="en-AU"/>
        </w:rPr>
        <w:t xml:space="preserve">was not genotoxic </w:t>
      </w:r>
      <w:r w:rsidR="0099606B" w:rsidRPr="00BD29A2">
        <w:rPr>
          <w:i/>
          <w:lang w:eastAsia="en-AU"/>
        </w:rPr>
        <w:t>in vitro</w:t>
      </w:r>
    </w:p>
    <w:p w14:paraId="45436F11" w14:textId="5F750013" w:rsidR="0099606B" w:rsidRPr="00BD29A2" w:rsidRDefault="00D65409" w:rsidP="006A1856">
      <w:pPr>
        <w:pStyle w:val="FSBullet1"/>
        <w:rPr>
          <w:lang w:eastAsia="en-AU"/>
        </w:rPr>
      </w:pPr>
      <w:r>
        <w:rPr>
          <w:rFonts w:eastAsia="Calibri"/>
        </w:rPr>
        <w:t>t</w:t>
      </w:r>
      <w:r w:rsidR="0099606B" w:rsidRPr="00BD29A2">
        <w:rPr>
          <w:rFonts w:eastAsia="Calibri"/>
        </w:rPr>
        <w:t xml:space="preserve">he no observed adverse effect level (NOAEL) in a 13-week repeated dose oral toxicity study in rats was the highest dose tested and </w:t>
      </w:r>
      <w:r w:rsidR="0099606B" w:rsidRPr="00BD29A2">
        <w:rPr>
          <w:lang w:eastAsia="en-AU"/>
        </w:rPr>
        <w:t>corresponds to 2538 mg/kg bw/day or 92.8 mg TOS/kg bw/day. This is more than 200-fold higher than the Applicant’s estimate of an individual’s theoretical maximal daily intake (0.38 mg TOS/kg bw/day) based on the proposed uses, as stated in the Application</w:t>
      </w:r>
    </w:p>
    <w:p w14:paraId="1E96966B" w14:textId="270B55CF" w:rsidR="00EF540E" w:rsidRDefault="00EF540E" w:rsidP="00EF540E">
      <w:pPr>
        <w:pStyle w:val="FSBullet1"/>
        <w:rPr>
          <w:lang w:eastAsia="en-AU"/>
        </w:rPr>
      </w:pPr>
      <w:r>
        <w:rPr>
          <w:lang w:eastAsia="en-AU"/>
        </w:rPr>
        <w:t xml:space="preserve">protein </w:t>
      </w:r>
      <w:proofErr w:type="spellStart"/>
      <w:r>
        <w:rPr>
          <w:lang w:eastAsia="en-AU"/>
        </w:rPr>
        <w:t>glutaminase</w:t>
      </w:r>
      <w:proofErr w:type="spellEnd"/>
      <w:r>
        <w:rPr>
          <w:lang w:eastAsia="en-AU"/>
        </w:rPr>
        <w:t xml:space="preserve"> from </w:t>
      </w:r>
      <w:r w:rsidRPr="00DA2F8D">
        <w:rPr>
          <w:i/>
          <w:lang w:eastAsia="en-AU"/>
        </w:rPr>
        <w:t>C</w:t>
      </w:r>
      <w:r>
        <w:rPr>
          <w:i/>
          <w:lang w:eastAsia="en-AU"/>
        </w:rPr>
        <w:t>.</w:t>
      </w:r>
      <w:r w:rsidRPr="00DA2F8D">
        <w:rPr>
          <w:i/>
          <w:lang w:eastAsia="en-AU"/>
        </w:rPr>
        <w:t xml:space="preserve"> </w:t>
      </w:r>
      <w:proofErr w:type="spellStart"/>
      <w:r>
        <w:rPr>
          <w:i/>
          <w:lang w:eastAsia="en-AU"/>
        </w:rPr>
        <w:t>proteolyticum</w:t>
      </w:r>
      <w:proofErr w:type="spellEnd"/>
      <w:r>
        <w:rPr>
          <w:i/>
          <w:lang w:eastAsia="en-AU"/>
        </w:rPr>
        <w:t xml:space="preserve"> </w:t>
      </w:r>
      <w:r w:rsidRPr="00016C48">
        <w:t>strain AE-PG</w:t>
      </w:r>
      <w:r>
        <w:rPr>
          <w:lang w:eastAsia="en-AU"/>
        </w:rPr>
        <w:t xml:space="preserve"> does not </w:t>
      </w:r>
      <w:r>
        <w:rPr>
          <w:rFonts w:eastAsia="Calibri"/>
        </w:rPr>
        <w:t xml:space="preserve">have the characteristics of a potential food allergen and ingestion of any residual protein </w:t>
      </w:r>
      <w:proofErr w:type="spellStart"/>
      <w:r>
        <w:rPr>
          <w:rFonts w:eastAsia="Calibri"/>
        </w:rPr>
        <w:t>glutaminase</w:t>
      </w:r>
      <w:proofErr w:type="spellEnd"/>
      <w:r>
        <w:rPr>
          <w:rFonts w:eastAsia="Calibri"/>
        </w:rPr>
        <w:t xml:space="preserve"> in food products is unlikely to pose an allergenicity concern</w:t>
      </w:r>
      <w:r>
        <w:rPr>
          <w:lang w:eastAsia="en-AU"/>
        </w:rPr>
        <w:t xml:space="preserve">. </w:t>
      </w:r>
    </w:p>
    <w:p w14:paraId="21BB26BF" w14:textId="4EDCED80" w:rsidR="00A27965" w:rsidRDefault="00A27965" w:rsidP="00610E6D">
      <w:pPr>
        <w:pStyle w:val="Heading3"/>
        <w:ind w:left="720" w:hanging="720"/>
      </w:pPr>
      <w:bookmarkStart w:id="44" w:name="_Toc492455651"/>
      <w:r>
        <w:lastRenderedPageBreak/>
        <w:t>2.</w:t>
      </w:r>
      <w:r w:rsidR="00610E6D">
        <w:t>2</w:t>
      </w:r>
      <w:r>
        <w:t>.</w:t>
      </w:r>
      <w:r w:rsidR="00620C7F">
        <w:t>3</w:t>
      </w:r>
      <w:r>
        <w:tab/>
        <w:t>Risk assessment conclusion</w:t>
      </w:r>
      <w:bookmarkEnd w:id="44"/>
    </w:p>
    <w:p w14:paraId="10014C17" w14:textId="77777777" w:rsidR="00D65409" w:rsidRDefault="00E022DD" w:rsidP="00A27965">
      <w:pPr>
        <w:rPr>
          <w:lang w:eastAsia="en-AU" w:bidi="ar-SA"/>
        </w:rPr>
      </w:pPr>
      <w:r w:rsidRPr="00A150C1">
        <w:rPr>
          <w:lang w:eastAsia="en-AU" w:bidi="ar-SA"/>
        </w:rPr>
        <w:t>Based on the reviewed toxicological data</w:t>
      </w:r>
      <w:r w:rsidR="00E12F15">
        <w:rPr>
          <w:lang w:eastAsia="en-AU" w:bidi="ar-SA"/>
        </w:rPr>
        <w:t xml:space="preserve"> and</w:t>
      </w:r>
      <w:r w:rsidRPr="00A150C1">
        <w:rPr>
          <w:lang w:eastAsia="en-AU" w:bidi="ar-SA"/>
        </w:rPr>
        <w:t xml:space="preserve"> the absence of any identifiable hazard</w:t>
      </w:r>
      <w:r w:rsidR="00E12F15">
        <w:rPr>
          <w:lang w:eastAsia="en-AU" w:bidi="ar-SA"/>
        </w:rPr>
        <w:t>,</w:t>
      </w:r>
      <w:r w:rsidRPr="00A150C1">
        <w:rPr>
          <w:lang w:eastAsia="en-AU" w:bidi="ar-SA"/>
        </w:rPr>
        <w:t xml:space="preserve"> an Acceptable Daily Intake ‘not specified’ is appropriate</w:t>
      </w:r>
      <w:r w:rsidR="00D65409">
        <w:rPr>
          <w:lang w:eastAsia="en-AU" w:bidi="ar-SA"/>
        </w:rPr>
        <w:t xml:space="preserve">. </w:t>
      </w:r>
      <w:r w:rsidR="00D65409" w:rsidRPr="00D65409">
        <w:rPr>
          <w:lang w:eastAsia="en-AU" w:bidi="ar-SA"/>
        </w:rPr>
        <w:t>A dietary exposure assessment was therefore not required.</w:t>
      </w:r>
    </w:p>
    <w:p w14:paraId="10D0ECBC" w14:textId="77777777" w:rsidR="00D65409" w:rsidRDefault="00D65409" w:rsidP="00A27965">
      <w:pPr>
        <w:rPr>
          <w:lang w:eastAsia="en-AU" w:bidi="ar-SA"/>
        </w:rPr>
      </w:pPr>
    </w:p>
    <w:p w14:paraId="3D0756BF" w14:textId="461A36BC" w:rsidR="00A27965" w:rsidRPr="00A150C1" w:rsidRDefault="00D65409" w:rsidP="00A27965">
      <w:pPr>
        <w:rPr>
          <w:rFonts w:eastAsia="Calibri"/>
          <w:color w:val="000000" w:themeColor="text1"/>
          <w:szCs w:val="22"/>
          <w:lang w:bidi="ar-SA"/>
        </w:rPr>
      </w:pPr>
      <w:r>
        <w:rPr>
          <w:lang w:eastAsia="en-AU" w:bidi="ar-SA"/>
        </w:rPr>
        <w:t xml:space="preserve">It is concluded that </w:t>
      </w:r>
      <w:r w:rsidR="00A27965" w:rsidRPr="0044606A">
        <w:t xml:space="preserve">there are no safety </w:t>
      </w:r>
      <w:r>
        <w:t xml:space="preserve">concerns associated with </w:t>
      </w:r>
      <w:r w:rsidR="00A27965" w:rsidRPr="0044606A">
        <w:t>the use of this enzyme</w:t>
      </w:r>
      <w:r w:rsidR="00A27965">
        <w:t xml:space="preserve"> as a food processing aid.</w:t>
      </w:r>
    </w:p>
    <w:p w14:paraId="22E9C82A" w14:textId="2B3BDE88" w:rsidR="004F69F6" w:rsidRPr="00932F14" w:rsidRDefault="00D3171B" w:rsidP="0016480F">
      <w:pPr>
        <w:pStyle w:val="Heading2"/>
        <w:ind w:left="720" w:hanging="720"/>
      </w:pPr>
      <w:bookmarkStart w:id="45" w:name="_Toc175381442"/>
      <w:bookmarkStart w:id="46" w:name="_Toc286391010"/>
      <w:bookmarkStart w:id="47" w:name="_Toc300933426"/>
      <w:bookmarkStart w:id="48" w:name="_Toc492455652"/>
      <w:r>
        <w:t>2</w:t>
      </w:r>
      <w:r w:rsidR="0045556F">
        <w:t>.</w:t>
      </w:r>
      <w:r w:rsidR="0099606B">
        <w:t>3</w:t>
      </w:r>
      <w:r w:rsidR="00271F00">
        <w:tab/>
      </w:r>
      <w:bookmarkEnd w:id="45"/>
      <w:bookmarkEnd w:id="46"/>
      <w:bookmarkEnd w:id="47"/>
      <w:r w:rsidR="0045556F">
        <w:t>R</w:t>
      </w:r>
      <w:r w:rsidR="00707E72">
        <w:t>isk m</w:t>
      </w:r>
      <w:r w:rsidR="008A35FB">
        <w:t>anagement</w:t>
      </w:r>
      <w:bookmarkEnd w:id="48"/>
    </w:p>
    <w:p w14:paraId="53D0BAD8" w14:textId="247ABB0B" w:rsidR="00960AF5" w:rsidRDefault="00960AF5" w:rsidP="00610E6D">
      <w:pPr>
        <w:pStyle w:val="Heading3"/>
        <w:ind w:left="720" w:hanging="720"/>
      </w:pPr>
      <w:bookmarkStart w:id="49" w:name="_Toc492455653"/>
      <w:bookmarkStart w:id="50" w:name="_Toc300761910"/>
      <w:r>
        <w:t>2.3.1</w:t>
      </w:r>
      <w:r>
        <w:tab/>
      </w:r>
      <w:r w:rsidRPr="00960AF5">
        <w:t>Enzyme and source microorganism nomenclature</w:t>
      </w:r>
      <w:r w:rsidR="00A27965">
        <w:t xml:space="preserve"> considerations</w:t>
      </w:r>
      <w:bookmarkEnd w:id="49"/>
    </w:p>
    <w:p w14:paraId="132ACD8E" w14:textId="38EF7970" w:rsidR="00960AF5" w:rsidRDefault="00960AF5" w:rsidP="00BA7D93">
      <w:r>
        <w:t xml:space="preserve">As </w:t>
      </w:r>
      <w:r w:rsidRPr="00960AF5">
        <w:t xml:space="preserve">there is currently insufficient evidence to assess the safety of </w:t>
      </w:r>
      <w:r w:rsidRPr="00960AF5">
        <w:rPr>
          <w:i/>
        </w:rPr>
        <w:t xml:space="preserve">C. </w:t>
      </w:r>
      <w:proofErr w:type="spellStart"/>
      <w:r w:rsidRPr="00960AF5">
        <w:rPr>
          <w:i/>
        </w:rPr>
        <w:t>proteolyticum</w:t>
      </w:r>
      <w:proofErr w:type="spellEnd"/>
      <w:r w:rsidRPr="00960AF5">
        <w:t xml:space="preserve"> at the species level</w:t>
      </w:r>
      <w:r>
        <w:t xml:space="preserve">, FSANZ </w:t>
      </w:r>
      <w:r w:rsidR="0099606B">
        <w:t>propose</w:t>
      </w:r>
      <w:r w:rsidR="008E0BC2">
        <w:t xml:space="preserve">s to permit </w:t>
      </w:r>
      <w:r w:rsidR="008E0BC2" w:rsidRPr="00D65409">
        <w:t xml:space="preserve">the use of protein </w:t>
      </w:r>
      <w:proofErr w:type="spellStart"/>
      <w:r w:rsidR="008E0BC2" w:rsidRPr="00D65409">
        <w:t>glutaminase</w:t>
      </w:r>
      <w:proofErr w:type="spellEnd"/>
      <w:r w:rsidR="008E0BC2" w:rsidRPr="00D65409">
        <w:t xml:space="preserve"> from </w:t>
      </w:r>
      <w:r w:rsidR="008E0BC2" w:rsidRPr="00EF540E">
        <w:rPr>
          <w:i/>
        </w:rPr>
        <w:t xml:space="preserve">C. </w:t>
      </w:r>
      <w:proofErr w:type="spellStart"/>
      <w:r w:rsidR="008E0BC2" w:rsidRPr="00EF540E">
        <w:rPr>
          <w:i/>
        </w:rPr>
        <w:t>proteolyticum</w:t>
      </w:r>
      <w:proofErr w:type="spellEnd"/>
      <w:r w:rsidR="008E0BC2" w:rsidRPr="00D65409">
        <w:t xml:space="preserve"> strain AE-PG as a processing aid</w:t>
      </w:r>
      <w:r w:rsidR="008E0BC2">
        <w:t>. For that reason,</w:t>
      </w:r>
      <w:r w:rsidR="0099606B">
        <w:t xml:space="preserve"> </w:t>
      </w:r>
      <w:r w:rsidR="008E0BC2">
        <w:t xml:space="preserve">Schedule 18 of the Code should specify that particular strain as the </w:t>
      </w:r>
      <w:r w:rsidRPr="008C283B">
        <w:t>source microorganism.</w:t>
      </w:r>
    </w:p>
    <w:p w14:paraId="0677EBA5" w14:textId="7147210F" w:rsidR="00BA7D93" w:rsidRDefault="00BA7D93" w:rsidP="00610E6D">
      <w:pPr>
        <w:pStyle w:val="Heading3"/>
        <w:ind w:left="720" w:hanging="720"/>
      </w:pPr>
      <w:bookmarkStart w:id="51" w:name="_Toc485991553"/>
      <w:bookmarkStart w:id="52" w:name="_Toc485991554"/>
      <w:bookmarkStart w:id="53" w:name="_Toc485991555"/>
      <w:bookmarkStart w:id="54" w:name="_Toc492455654"/>
      <w:bookmarkEnd w:id="51"/>
      <w:bookmarkEnd w:id="52"/>
      <w:r>
        <w:t>2.</w:t>
      </w:r>
      <w:r w:rsidR="0099606B">
        <w:t>3</w:t>
      </w:r>
      <w:r>
        <w:t>.</w:t>
      </w:r>
      <w:r w:rsidR="0099606B">
        <w:t>2</w:t>
      </w:r>
      <w:r>
        <w:tab/>
        <w:t>Labelling considerations</w:t>
      </w:r>
      <w:bookmarkEnd w:id="53"/>
      <w:bookmarkEnd w:id="54"/>
    </w:p>
    <w:p w14:paraId="4197CB98" w14:textId="20B979D3" w:rsidR="00BA7D93" w:rsidRDefault="00BA7D93" w:rsidP="00BA7D93">
      <w:r w:rsidRPr="00D32073">
        <w:rPr>
          <w:lang w:bidi="ar-SA"/>
        </w:rPr>
        <w:t>As a general rule, processing aids</w:t>
      </w:r>
      <w:r>
        <w:rPr>
          <w:lang w:bidi="ar-SA"/>
        </w:rPr>
        <w:t xml:space="preserve"> </w:t>
      </w:r>
      <w:r w:rsidRPr="00D32073">
        <w:rPr>
          <w:lang w:bidi="ar-SA"/>
        </w:rPr>
        <w:t>are exempt from the requirement to be declared in the statement of ingredients in accordance with paragraphs 1.2.4—3(2)(d) and (e) in Standard 1.2.4.</w:t>
      </w:r>
      <w:r>
        <w:rPr>
          <w:lang w:bidi="ar-SA"/>
        </w:rPr>
        <w:t xml:space="preserve"> </w:t>
      </w:r>
    </w:p>
    <w:p w14:paraId="776A57F6" w14:textId="77777777" w:rsidR="00BA7D93" w:rsidRDefault="00BA7D93" w:rsidP="00BA7D93"/>
    <w:p w14:paraId="1CCC7DF9" w14:textId="1CE38D41" w:rsidR="00523076" w:rsidRDefault="007E3961" w:rsidP="00BA7D93">
      <w:r w:rsidRPr="007E3961">
        <w:t xml:space="preserve">The risk assessment </w:t>
      </w:r>
      <w:r w:rsidR="008E0BC2">
        <w:t>is</w:t>
      </w:r>
      <w:r w:rsidRPr="007E3961">
        <w:t xml:space="preserve"> that there are no</w:t>
      </w:r>
      <w:r w:rsidR="003A261C">
        <w:t xml:space="preserve"> public health and</w:t>
      </w:r>
      <w:r w:rsidRPr="007E3961">
        <w:t xml:space="preserve"> safety risks from the use of this enzyme as a food processing aid</w:t>
      </w:r>
      <w:r w:rsidR="003A261C">
        <w:t>. T</w:t>
      </w:r>
      <w:r w:rsidR="006A1856">
        <w:t>herefore</w:t>
      </w:r>
      <w:r w:rsidR="008E0BC2">
        <w:t>,</w:t>
      </w:r>
      <w:r w:rsidR="006A1856">
        <w:t xml:space="preserve"> </w:t>
      </w:r>
      <w:r w:rsidR="00F00262">
        <w:t>t</w:t>
      </w:r>
      <w:r w:rsidR="00BA7D93">
        <w:t>he gener</w:t>
      </w:r>
      <w:r w:rsidR="00F00262">
        <w:t>al</w:t>
      </w:r>
      <w:r w:rsidR="00BA7D93">
        <w:t xml:space="preserve"> exemption from declaration of processing aids in the statement of ingredients will apply to </w:t>
      </w:r>
      <w:r w:rsidR="00BA7D93" w:rsidRPr="00BC1F99">
        <w:t>foods produced using this enzyme as a processing aid</w:t>
      </w:r>
      <w:r w:rsidR="00BA7D93">
        <w:t xml:space="preserve"> and no additional labelling requirements are proposed.</w:t>
      </w:r>
      <w:r w:rsidR="00BA7D93" w:rsidRPr="00BC1F99">
        <w:t xml:space="preserve"> </w:t>
      </w:r>
      <w:bookmarkStart w:id="55" w:name="_Toc485991556"/>
    </w:p>
    <w:p w14:paraId="11C15F9D" w14:textId="6963C9E6" w:rsidR="00BA7D93" w:rsidRDefault="00BA7D93" w:rsidP="00FD551C">
      <w:pPr>
        <w:pStyle w:val="Heading3"/>
        <w:ind w:left="720" w:hanging="761"/>
      </w:pPr>
      <w:bookmarkStart w:id="56" w:name="_Toc446332229"/>
      <w:bookmarkStart w:id="57" w:name="_Toc447716517"/>
      <w:bookmarkStart w:id="58" w:name="_Toc492455655"/>
      <w:bookmarkEnd w:id="56"/>
      <w:bookmarkEnd w:id="57"/>
      <w:r>
        <w:t>2.</w:t>
      </w:r>
      <w:r w:rsidR="0099606B">
        <w:t>3</w:t>
      </w:r>
      <w:r>
        <w:t>.</w:t>
      </w:r>
      <w:r w:rsidR="0099606B">
        <w:t>3</w:t>
      </w:r>
      <w:r>
        <w:tab/>
        <w:t>Risk management conclusion</w:t>
      </w:r>
      <w:bookmarkEnd w:id="55"/>
      <w:bookmarkEnd w:id="58"/>
    </w:p>
    <w:p w14:paraId="42791569" w14:textId="77777777" w:rsidR="00A27965" w:rsidRDefault="00A27965" w:rsidP="00A27965">
      <w:r w:rsidRPr="0044606A">
        <w:t>As processing aids require permissions in the Code, the main risk management option available to FSANZ is to approve or reject the request to amend the Code</w:t>
      </w:r>
      <w:r>
        <w:t>, and impose any conditions that may be appropriate</w:t>
      </w:r>
      <w:r w:rsidRPr="0044606A">
        <w:t xml:space="preserve">. </w:t>
      </w:r>
    </w:p>
    <w:p w14:paraId="118449A9" w14:textId="77777777" w:rsidR="00A27965" w:rsidRDefault="00A27965" w:rsidP="00A27965"/>
    <w:p w14:paraId="0E78824B" w14:textId="55BCBF45" w:rsidR="00DA0F9E" w:rsidRDefault="00A27965" w:rsidP="00A27965">
      <w:r>
        <w:t>T</w:t>
      </w:r>
      <w:r w:rsidRPr="0044606A">
        <w:t>ak</w:t>
      </w:r>
      <w:r>
        <w:t xml:space="preserve">ing into account the </w:t>
      </w:r>
      <w:r w:rsidR="008E0BC2">
        <w:t xml:space="preserve">risk assessment, the </w:t>
      </w:r>
      <w:r w:rsidRPr="0044606A">
        <w:t xml:space="preserve">enzyme nomenclature and labelling </w:t>
      </w:r>
      <w:r>
        <w:t>considerations, the</w:t>
      </w:r>
      <w:r w:rsidR="00BA7D93">
        <w:t xml:space="preserve"> risk management conclusion is</w:t>
      </w:r>
      <w:r w:rsidR="00BA7D93" w:rsidRPr="00F01661">
        <w:t xml:space="preserve"> to </w:t>
      </w:r>
      <w:r w:rsidR="00CE25E9" w:rsidRPr="00F01661">
        <w:t>permi</w:t>
      </w:r>
      <w:r w:rsidR="00CE25E9">
        <w:t xml:space="preserve">t </w:t>
      </w:r>
      <w:r w:rsidR="00CE25E9" w:rsidRPr="00F01661">
        <w:t>protein</w:t>
      </w:r>
      <w:r w:rsidR="00F8714A" w:rsidRPr="00F8714A">
        <w:t xml:space="preserve"> </w:t>
      </w:r>
      <w:proofErr w:type="spellStart"/>
      <w:r w:rsidR="00F8714A" w:rsidRPr="00F8714A">
        <w:t>glutaminase</w:t>
      </w:r>
      <w:proofErr w:type="spellEnd"/>
      <w:r w:rsidR="003168E4">
        <w:t xml:space="preserve"> </w:t>
      </w:r>
      <w:r w:rsidR="00F8714A">
        <w:t xml:space="preserve">(EC </w:t>
      </w:r>
      <w:r w:rsidR="00F8714A" w:rsidRPr="00F8714A">
        <w:rPr>
          <w:lang w:val="en-AU"/>
        </w:rPr>
        <w:t>3.5.1.44</w:t>
      </w:r>
      <w:r w:rsidR="00F8714A">
        <w:rPr>
          <w:lang w:val="en-AU"/>
        </w:rPr>
        <w:t>)</w:t>
      </w:r>
      <w:r w:rsidR="00BA7D93">
        <w:t xml:space="preserve"> sourced from </w:t>
      </w:r>
      <w:proofErr w:type="spellStart"/>
      <w:r w:rsidR="00FD551C" w:rsidRPr="00FD551C">
        <w:rPr>
          <w:i/>
        </w:rPr>
        <w:t>Chryseobacterium</w:t>
      </w:r>
      <w:proofErr w:type="spellEnd"/>
      <w:r w:rsidR="00FD551C" w:rsidRPr="00FD551C">
        <w:rPr>
          <w:i/>
        </w:rPr>
        <w:t xml:space="preserve"> </w:t>
      </w:r>
      <w:proofErr w:type="spellStart"/>
      <w:r w:rsidR="00FD551C" w:rsidRPr="00FD551C">
        <w:rPr>
          <w:i/>
        </w:rPr>
        <w:t>proteolyticum</w:t>
      </w:r>
      <w:proofErr w:type="spellEnd"/>
      <w:r w:rsidR="00FD551C" w:rsidRPr="00FD551C">
        <w:rPr>
          <w:i/>
        </w:rPr>
        <w:t xml:space="preserve"> </w:t>
      </w:r>
      <w:r w:rsidR="00FD551C" w:rsidRPr="00FC4AAF">
        <w:t>strain AE-PG</w:t>
      </w:r>
      <w:r w:rsidR="00BA7D93">
        <w:t xml:space="preserve">. </w:t>
      </w:r>
    </w:p>
    <w:p w14:paraId="18330CF1" w14:textId="77777777" w:rsidR="00DA0F9E" w:rsidRDefault="00DA0F9E" w:rsidP="00A27965"/>
    <w:p w14:paraId="1854851B" w14:textId="11BF9CA0" w:rsidR="00FD551C" w:rsidRPr="00FD551C" w:rsidRDefault="00BA7D93" w:rsidP="00A27965">
      <w:pPr>
        <w:rPr>
          <w:iCs/>
        </w:rPr>
      </w:pPr>
      <w:r>
        <w:t xml:space="preserve">The </w:t>
      </w:r>
      <w:r w:rsidR="008E0BC2">
        <w:t xml:space="preserve">permitted </w:t>
      </w:r>
      <w:r>
        <w:t>technological purpo</w:t>
      </w:r>
      <w:r w:rsidR="00F8714A">
        <w:t xml:space="preserve">se </w:t>
      </w:r>
      <w:r w:rsidR="00DA0F9E">
        <w:t xml:space="preserve">of </w:t>
      </w:r>
      <w:r w:rsidR="008E0BC2">
        <w:t>that enzyme</w:t>
      </w:r>
      <w:r w:rsidR="00E022DD" w:rsidRPr="00E022DD">
        <w:t xml:space="preserve"> </w:t>
      </w:r>
      <w:r w:rsidR="008E0BC2">
        <w:t xml:space="preserve">will be </w:t>
      </w:r>
      <w:r w:rsidR="00E022DD">
        <w:rPr>
          <w:iCs/>
        </w:rPr>
        <w:t>to</w:t>
      </w:r>
      <w:r w:rsidR="00E022DD" w:rsidRPr="00E022DD">
        <w:rPr>
          <w:iCs/>
        </w:rPr>
        <w:t xml:space="preserve"> </w:t>
      </w:r>
      <w:proofErr w:type="spellStart"/>
      <w:r w:rsidR="00E022DD" w:rsidRPr="00E022DD">
        <w:rPr>
          <w:iCs/>
        </w:rPr>
        <w:t>deamidate</w:t>
      </w:r>
      <w:proofErr w:type="spellEnd"/>
      <w:r w:rsidR="00E022DD" w:rsidRPr="00E022DD">
        <w:rPr>
          <w:iCs/>
        </w:rPr>
        <w:t xml:space="preserve"> proteins during the manufacture and/or processing of the following types of food</w:t>
      </w:r>
      <w:r w:rsidR="00FD551C">
        <w:t>:</w:t>
      </w:r>
    </w:p>
    <w:p w14:paraId="604F2E6F" w14:textId="79CA957E" w:rsidR="00FD551C" w:rsidRPr="00FD551C" w:rsidRDefault="00FD551C" w:rsidP="00FD551C">
      <w:pPr>
        <w:rPr>
          <w:iCs/>
        </w:rPr>
      </w:pPr>
      <w:r w:rsidRPr="00FD551C">
        <w:rPr>
          <w:iCs/>
        </w:rPr>
        <w:t>(a)  baked products</w:t>
      </w:r>
    </w:p>
    <w:p w14:paraId="58B54C50" w14:textId="6BD5F231" w:rsidR="00FD551C" w:rsidRPr="00FD551C" w:rsidRDefault="00FD551C" w:rsidP="00FD551C">
      <w:pPr>
        <w:rPr>
          <w:iCs/>
        </w:rPr>
      </w:pPr>
      <w:r w:rsidRPr="00FD551C">
        <w:rPr>
          <w:iCs/>
        </w:rPr>
        <w:t>(b)  pasta</w:t>
      </w:r>
    </w:p>
    <w:p w14:paraId="3E3D79CC" w14:textId="09B91F8A" w:rsidR="00FD551C" w:rsidRPr="00FD551C" w:rsidRDefault="00FD551C" w:rsidP="00FD551C">
      <w:pPr>
        <w:rPr>
          <w:iCs/>
        </w:rPr>
      </w:pPr>
      <w:r w:rsidRPr="00FD551C">
        <w:rPr>
          <w:iCs/>
        </w:rPr>
        <w:t>(c)  noodles</w:t>
      </w:r>
    </w:p>
    <w:p w14:paraId="57764DB1" w14:textId="1DFBAD9A" w:rsidR="00FD551C" w:rsidRPr="00FD551C" w:rsidRDefault="00FD551C" w:rsidP="00FD551C">
      <w:pPr>
        <w:rPr>
          <w:iCs/>
        </w:rPr>
      </w:pPr>
      <w:r w:rsidRPr="00FD551C">
        <w:rPr>
          <w:iCs/>
        </w:rPr>
        <w:t>(d)  milk</w:t>
      </w:r>
    </w:p>
    <w:p w14:paraId="708F5D2F" w14:textId="5B3FB6D3" w:rsidR="00FD551C" w:rsidRPr="00FD551C" w:rsidRDefault="00FD551C" w:rsidP="00FD551C">
      <w:pPr>
        <w:rPr>
          <w:iCs/>
        </w:rPr>
      </w:pPr>
      <w:r w:rsidRPr="00FD551C">
        <w:rPr>
          <w:iCs/>
        </w:rPr>
        <w:t>(e)  other dairy products</w:t>
      </w:r>
    </w:p>
    <w:p w14:paraId="46F6C4C4" w14:textId="36559A3D" w:rsidR="00FD551C" w:rsidRPr="00FD551C" w:rsidRDefault="00FD551C" w:rsidP="00FD551C">
      <w:pPr>
        <w:rPr>
          <w:iCs/>
        </w:rPr>
      </w:pPr>
      <w:r w:rsidRPr="00FD551C">
        <w:rPr>
          <w:iCs/>
        </w:rPr>
        <w:t>(f)   meat</w:t>
      </w:r>
    </w:p>
    <w:p w14:paraId="03E7743D" w14:textId="0D0AEAFB" w:rsidR="00FD551C" w:rsidRPr="00FD551C" w:rsidRDefault="00FD551C" w:rsidP="00FD551C">
      <w:pPr>
        <w:rPr>
          <w:iCs/>
        </w:rPr>
      </w:pPr>
      <w:r w:rsidRPr="00FD551C">
        <w:rPr>
          <w:iCs/>
        </w:rPr>
        <w:t>(g)  fish</w:t>
      </w:r>
    </w:p>
    <w:p w14:paraId="61630440" w14:textId="76E56A55" w:rsidR="00FD551C" w:rsidRPr="00FD551C" w:rsidRDefault="00FD551C" w:rsidP="00FD551C">
      <w:pPr>
        <w:rPr>
          <w:iCs/>
        </w:rPr>
      </w:pPr>
      <w:r w:rsidRPr="00FD551C">
        <w:rPr>
          <w:iCs/>
        </w:rPr>
        <w:t>(h)  grains</w:t>
      </w:r>
    </w:p>
    <w:p w14:paraId="2EA6FF04" w14:textId="5A2D4633" w:rsidR="00FD551C" w:rsidRPr="00FD551C" w:rsidRDefault="00FD551C" w:rsidP="00FD551C">
      <w:pPr>
        <w:rPr>
          <w:iCs/>
        </w:rPr>
      </w:pPr>
      <w:r w:rsidRPr="00FD551C">
        <w:rPr>
          <w:iCs/>
        </w:rPr>
        <w:t>(</w:t>
      </w:r>
      <w:proofErr w:type="spellStart"/>
      <w:r w:rsidRPr="00FD551C">
        <w:rPr>
          <w:iCs/>
        </w:rPr>
        <w:t>i</w:t>
      </w:r>
      <w:proofErr w:type="spellEnd"/>
      <w:r w:rsidRPr="00FD551C">
        <w:rPr>
          <w:iCs/>
        </w:rPr>
        <w:t>)   yeast</w:t>
      </w:r>
    </w:p>
    <w:p w14:paraId="7B4EE4A7" w14:textId="77777777" w:rsidR="006A1856" w:rsidRDefault="00FD551C" w:rsidP="00FD551C">
      <w:pPr>
        <w:rPr>
          <w:iCs/>
        </w:rPr>
      </w:pPr>
      <w:r w:rsidRPr="00FD551C">
        <w:rPr>
          <w:iCs/>
        </w:rPr>
        <w:t>(j)   egg based products</w:t>
      </w:r>
      <w:r w:rsidR="006A1856">
        <w:rPr>
          <w:iCs/>
        </w:rPr>
        <w:t>.</w:t>
      </w:r>
    </w:p>
    <w:p w14:paraId="1C6E9DDC" w14:textId="48162F89" w:rsidR="00960AF5" w:rsidRDefault="00960AF5" w:rsidP="00FD551C"/>
    <w:p w14:paraId="414E0186" w14:textId="1C9CC3EA" w:rsidR="00E022DD" w:rsidRDefault="00E022DD" w:rsidP="00E022DD">
      <w:r>
        <w:t xml:space="preserve">In the absence of any </w:t>
      </w:r>
      <w:r w:rsidRPr="00276BB3">
        <w:t xml:space="preserve">public health or safety </w:t>
      </w:r>
      <w:r>
        <w:t>concern</w:t>
      </w:r>
      <w:r w:rsidRPr="00276BB3">
        <w:t xml:space="preserve">s </w:t>
      </w:r>
      <w:r>
        <w:t>identified by the risk assessment</w:t>
      </w:r>
      <w:r w:rsidRPr="00276BB3">
        <w:t xml:space="preserve">, </w:t>
      </w:r>
      <w:r>
        <w:t xml:space="preserve">addition </w:t>
      </w:r>
      <w:r w:rsidR="00DA0F9E">
        <w:t>will be</w:t>
      </w:r>
      <w:r>
        <w:t xml:space="preserve"> in accordance with GMP.</w:t>
      </w:r>
    </w:p>
    <w:p w14:paraId="29E6FCC4" w14:textId="77777777" w:rsidR="00E520FE" w:rsidRPr="00932F14" w:rsidRDefault="00E520FE" w:rsidP="00E520FE">
      <w:pPr>
        <w:pStyle w:val="Heading2"/>
      </w:pPr>
      <w:bookmarkStart w:id="59" w:name="_Toc300933435"/>
      <w:bookmarkStart w:id="60" w:name="_Toc492455656"/>
      <w:r>
        <w:lastRenderedPageBreak/>
        <w:t>2.4</w:t>
      </w:r>
      <w:r>
        <w:tab/>
        <w:t>Risk communication</w:t>
      </w:r>
      <w:bookmarkEnd w:id="59"/>
      <w:bookmarkEnd w:id="60"/>
      <w:r>
        <w:t xml:space="preserve"> </w:t>
      </w:r>
    </w:p>
    <w:p w14:paraId="1D7BC5A5" w14:textId="77777777" w:rsidR="00E520FE" w:rsidRPr="00F8714A" w:rsidRDefault="00E520FE" w:rsidP="00022DBC">
      <w:pPr>
        <w:pStyle w:val="Heading3"/>
        <w:rPr>
          <w:color w:val="auto"/>
        </w:rPr>
      </w:pPr>
      <w:bookmarkStart w:id="61" w:name="_Toc300933437"/>
      <w:bookmarkStart w:id="62" w:name="_Toc492455657"/>
      <w:bookmarkStart w:id="63" w:name="_Toc286391012"/>
      <w:r w:rsidRPr="00F8714A">
        <w:rPr>
          <w:color w:val="auto"/>
        </w:rPr>
        <w:t>2.4.1</w:t>
      </w:r>
      <w:r w:rsidRPr="00F8714A">
        <w:rPr>
          <w:color w:val="auto"/>
        </w:rPr>
        <w:tab/>
        <w:t>Consultation</w:t>
      </w:r>
      <w:bookmarkEnd w:id="61"/>
      <w:bookmarkEnd w:id="62"/>
    </w:p>
    <w:p w14:paraId="6E18F5F2" w14:textId="77777777" w:rsidR="00F8714A" w:rsidRPr="00535F8F" w:rsidRDefault="00F8714A" w:rsidP="00F8714A">
      <w:r w:rsidRPr="00535F8F">
        <w:rPr>
          <w:szCs w:val="22"/>
        </w:rPr>
        <w:t xml:space="preserve">Consultation is a key part of FSANZ’s standards development process. </w:t>
      </w:r>
      <w:r w:rsidRPr="00535F8F">
        <w:t>FSANZ developed and applied a basic communication strategy to this Application. All calls for submissions are notified via the Food Standards Notification Circular, media release, FSANZ’s social media tools and Food Standards News.</w:t>
      </w:r>
    </w:p>
    <w:p w14:paraId="4EA0353B" w14:textId="77777777" w:rsidR="00F8714A" w:rsidRDefault="00F8714A" w:rsidP="00F8714A"/>
    <w:p w14:paraId="1B91541F" w14:textId="77777777" w:rsidR="00F8714A" w:rsidRPr="003168E4" w:rsidRDefault="00F8714A" w:rsidP="00F8714A">
      <w:pPr>
        <w:rPr>
          <w:szCs w:val="22"/>
        </w:rPr>
      </w:pPr>
      <w:r w:rsidRPr="00535F8F">
        <w:t>The process by which FSANZ considers standard development matters is open, accountable, consultative and transparent. Public submissions are called to obtain the views of interested parties on issues raised by the Application and the impacts of regulatory option</w:t>
      </w:r>
      <w:r w:rsidRPr="00F8714A">
        <w:t xml:space="preserve">s. </w:t>
      </w:r>
      <w:r w:rsidRPr="00F8714A">
        <w:rPr>
          <w:szCs w:val="22"/>
        </w:rPr>
        <w:t xml:space="preserve">FSANZ acknowledges the time taken by individuals and organisations to make </w:t>
      </w:r>
      <w:r w:rsidRPr="003168E4">
        <w:rPr>
          <w:szCs w:val="22"/>
        </w:rPr>
        <w:t xml:space="preserve">submissions on this Application. </w:t>
      </w:r>
    </w:p>
    <w:p w14:paraId="47811353" w14:textId="77777777" w:rsidR="00F8714A" w:rsidRPr="003168E4" w:rsidRDefault="00F8714A" w:rsidP="00F8714A">
      <w:pPr>
        <w:rPr>
          <w:szCs w:val="22"/>
        </w:rPr>
      </w:pPr>
    </w:p>
    <w:p w14:paraId="628E54A1" w14:textId="1889290A" w:rsidR="0027513D" w:rsidRDefault="00F8714A" w:rsidP="0027513D">
      <w:pPr>
        <w:rPr>
          <w:szCs w:val="22"/>
        </w:rPr>
      </w:pPr>
      <w:r w:rsidRPr="003168E4">
        <w:t xml:space="preserve">The </w:t>
      </w:r>
      <w:r w:rsidRPr="00535F8F">
        <w:t>draft variation will be considered for approval by the FSANZ Board taking into account public comments received from this call for submissions.</w:t>
      </w:r>
    </w:p>
    <w:p w14:paraId="0593558D" w14:textId="77777777" w:rsidR="00E520FE" w:rsidRPr="00022DBC" w:rsidRDefault="00022DBC" w:rsidP="00022DBC">
      <w:pPr>
        <w:pStyle w:val="Heading3"/>
      </w:pPr>
      <w:bookmarkStart w:id="64" w:name="_Toc300761912"/>
      <w:bookmarkStart w:id="65" w:name="_Toc300933439"/>
      <w:bookmarkStart w:id="66" w:name="_Toc492455658"/>
      <w:bookmarkEnd w:id="63"/>
      <w:r w:rsidRPr="00022DBC">
        <w:t>2.4.2</w:t>
      </w:r>
      <w:r w:rsidR="00E520FE" w:rsidRPr="00022DBC">
        <w:tab/>
        <w:t>World Trade Organization (WTO)</w:t>
      </w:r>
      <w:bookmarkEnd w:id="64"/>
      <w:bookmarkEnd w:id="65"/>
      <w:bookmarkEnd w:id="66"/>
    </w:p>
    <w:p w14:paraId="76E79036" w14:textId="77777777" w:rsidR="003168E4" w:rsidRDefault="003168E4" w:rsidP="003168E4">
      <w:pPr>
        <w:rPr>
          <w:rFonts w:cs="Arial"/>
          <w:color w:val="000000"/>
        </w:rPr>
      </w:pPr>
      <w:r w:rsidRPr="00DC6570">
        <w:rPr>
          <w:rFonts w:cs="Arial"/>
          <w:color w:val="000000"/>
        </w:rPr>
        <w:t>As members of the World Trade Organization (WTO), Australia and New Zealand are obliged to notify WTO member</w:t>
      </w:r>
      <w:r>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162A6D7E" w14:textId="77777777" w:rsidR="006A1856" w:rsidRDefault="006A1856" w:rsidP="003168E4">
      <w:pPr>
        <w:rPr>
          <w:rFonts w:cs="Arial"/>
          <w:color w:val="000000"/>
        </w:rPr>
      </w:pPr>
    </w:p>
    <w:p w14:paraId="55EC6330" w14:textId="55EB7733" w:rsidR="003168E4" w:rsidRPr="00B16556" w:rsidRDefault="003168E4" w:rsidP="003168E4">
      <w:pPr>
        <w:tabs>
          <w:tab w:val="left" w:pos="1560"/>
        </w:tabs>
        <w:rPr>
          <w:rFonts w:cs="Arial"/>
          <w:iCs/>
        </w:rPr>
      </w:pPr>
      <w:r w:rsidRPr="00DC6570">
        <w:rPr>
          <w:rFonts w:cs="Arial"/>
        </w:rPr>
        <w:t xml:space="preserve">There </w:t>
      </w:r>
      <w:r w:rsidRPr="00B16556">
        <w:rPr>
          <w:rFonts w:cs="Arial"/>
        </w:rPr>
        <w:t xml:space="preserve">are no </w:t>
      </w:r>
      <w:r w:rsidRPr="00DC6570">
        <w:rPr>
          <w:rFonts w:cs="Arial"/>
        </w:rPr>
        <w:t xml:space="preserve">relevant international standards </w:t>
      </w:r>
      <w:r>
        <w:rPr>
          <w:rFonts w:cs="Arial"/>
        </w:rPr>
        <w:t xml:space="preserve">for enzymes </w:t>
      </w:r>
      <w:r w:rsidRPr="00DC6570">
        <w:rPr>
          <w:rFonts w:cs="Arial"/>
        </w:rPr>
        <w:t xml:space="preserve">and amending the Code to </w:t>
      </w:r>
      <w:r w:rsidRPr="00B16556">
        <w:rPr>
          <w:szCs w:val="22"/>
        </w:rPr>
        <w:t xml:space="preserve">permit the use of the enzyme </w:t>
      </w:r>
      <w:r w:rsidR="00984C01">
        <w:rPr>
          <w:szCs w:val="22"/>
        </w:rPr>
        <w:t xml:space="preserve">protein </w:t>
      </w:r>
      <w:proofErr w:type="spellStart"/>
      <w:r w:rsidR="00984C01">
        <w:rPr>
          <w:szCs w:val="22"/>
        </w:rPr>
        <w:t>glutaminase</w:t>
      </w:r>
      <w:proofErr w:type="spellEnd"/>
      <w:r w:rsidRPr="00B16556">
        <w:rPr>
          <w:szCs w:val="22"/>
        </w:rPr>
        <w:t xml:space="preserve"> f</w:t>
      </w:r>
      <w:r>
        <w:rPr>
          <w:szCs w:val="22"/>
        </w:rPr>
        <w:t xml:space="preserve">rom a new source microorganism </w:t>
      </w:r>
      <w:r w:rsidRPr="00B16556">
        <w:rPr>
          <w:szCs w:val="22"/>
        </w:rPr>
        <w:t>for use as a processing aid</w:t>
      </w:r>
      <w:r w:rsidRPr="00B16556">
        <w:rPr>
          <w:rFonts w:cs="Arial"/>
          <w:szCs w:val="22"/>
        </w:rPr>
        <w:t xml:space="preserve"> is</w:t>
      </w:r>
      <w:r w:rsidRPr="00DC6570">
        <w:rPr>
          <w:rFonts w:cs="Arial"/>
        </w:rPr>
        <w:t xml:space="preserve"> unlikely to have a significant </w:t>
      </w:r>
      <w:r>
        <w:rPr>
          <w:rFonts w:cs="Arial"/>
        </w:rPr>
        <w:t xml:space="preserve">effect on international trade as </w:t>
      </w:r>
      <w:r w:rsidRPr="0044606A">
        <w:rPr>
          <w:rFonts w:cs="Arial"/>
        </w:rPr>
        <w:t>the enzyme preparation complies with international specifications for food enzymes</w:t>
      </w:r>
      <w:r w:rsidRPr="000A6D45">
        <w:t>.</w:t>
      </w:r>
      <w:r w:rsidRPr="0044606A">
        <w:rPr>
          <w:rFonts w:cs="Arial"/>
        </w:rPr>
        <w:t xml:space="preserve"> </w:t>
      </w:r>
      <w:r w:rsidRPr="00B16556">
        <w:rPr>
          <w:rFonts w:cs="Arial"/>
          <w:iCs/>
        </w:rPr>
        <w:t xml:space="preserve">Therefore, a notification to the WTO under </w:t>
      </w:r>
      <w:r w:rsidRPr="00B16556">
        <w:rPr>
          <w:rFonts w:cs="Arial"/>
        </w:rPr>
        <w:t>Australia’s and New Zealand’s</w:t>
      </w:r>
      <w:r w:rsidRPr="00B16556">
        <w:rPr>
          <w:rFonts w:cs="Arial"/>
          <w:iCs/>
        </w:rPr>
        <w:t xml:space="preserve"> obligations under the WTO Technical Barriers to Trade or Application of Sanitary and Phytosanitary Measures Agreement was not considered necessary.</w:t>
      </w:r>
    </w:p>
    <w:p w14:paraId="06ED3647" w14:textId="77777777" w:rsidR="00E520FE" w:rsidRPr="003168E4" w:rsidRDefault="00022DBC" w:rsidP="00022DBC">
      <w:pPr>
        <w:pStyle w:val="Heading2"/>
      </w:pPr>
      <w:bookmarkStart w:id="67" w:name="_Toc492455659"/>
      <w:r>
        <w:t>2.</w:t>
      </w:r>
      <w:r w:rsidRPr="003168E4">
        <w:t>5</w:t>
      </w:r>
      <w:r w:rsidRPr="003168E4">
        <w:tab/>
        <w:t>FSANZ Act assessment requirements</w:t>
      </w:r>
      <w:bookmarkEnd w:id="67"/>
    </w:p>
    <w:p w14:paraId="5547E994" w14:textId="677ED632" w:rsidR="00726C2F" w:rsidRPr="00914030" w:rsidRDefault="00726C2F" w:rsidP="00726C2F">
      <w:r w:rsidRPr="003168E4">
        <w:t>When assessing this A</w:t>
      </w:r>
      <w:r w:rsidR="003168E4" w:rsidRPr="003168E4">
        <w:t>pplication</w:t>
      </w:r>
      <w:r w:rsidRPr="003168E4">
        <w:t xml:space="preserve"> and the subsequent development of a food regulatory measure, FSANZ has had </w:t>
      </w:r>
      <w:r w:rsidRPr="00914030">
        <w:t xml:space="preserve">regard to the </w:t>
      </w:r>
      <w:r w:rsidRPr="00914030" w:rsidDel="00932F14">
        <w:t xml:space="preserve">following </w:t>
      </w:r>
      <w:r w:rsidRPr="00914030">
        <w:t xml:space="preserve">matters in </w:t>
      </w:r>
      <w:r w:rsidRPr="005C258A">
        <w:t xml:space="preserve">section </w:t>
      </w:r>
      <w:r w:rsidR="003168E4" w:rsidRPr="005C258A">
        <w:t>29</w:t>
      </w:r>
      <w:r w:rsidRPr="005C258A">
        <w:t xml:space="preserve"> </w:t>
      </w:r>
      <w:r w:rsidRPr="00914030">
        <w:t>of the FSANZ Act:</w:t>
      </w:r>
    </w:p>
    <w:p w14:paraId="42D8BDEA" w14:textId="335FE92B" w:rsidR="00726C2F" w:rsidRPr="00914030" w:rsidRDefault="00726C2F" w:rsidP="00726C2F">
      <w:pPr>
        <w:pStyle w:val="Heading3"/>
      </w:pPr>
      <w:bookmarkStart w:id="68" w:name="_Toc492455660"/>
      <w:r>
        <w:t>2.5.1</w:t>
      </w:r>
      <w:r>
        <w:tab/>
        <w:t>Section</w:t>
      </w:r>
      <w:r w:rsidRPr="003168E4">
        <w:rPr>
          <w:color w:val="auto"/>
        </w:rPr>
        <w:t xml:space="preserve"> 29</w:t>
      </w:r>
      <w:bookmarkEnd w:id="68"/>
    </w:p>
    <w:p w14:paraId="0FFA8A1C" w14:textId="34B172D2" w:rsidR="00726C2F" w:rsidRDefault="00195254" w:rsidP="00726C2F">
      <w:pPr>
        <w:pStyle w:val="Heading4"/>
      </w:pPr>
      <w:r>
        <w:t>2.5.1.1</w:t>
      </w:r>
      <w:r>
        <w:tab/>
      </w:r>
      <w:r w:rsidR="00720F93">
        <w:t>Consideration</w:t>
      </w:r>
      <w:r w:rsidR="00720F93">
        <w:rPr>
          <w:lang w:val="en-AU"/>
        </w:rPr>
        <w:t xml:space="preserve"> </w:t>
      </w:r>
      <w:r>
        <w:rPr>
          <w:lang w:val="en-AU"/>
        </w:rPr>
        <w:t>of costs and benefits</w:t>
      </w:r>
    </w:p>
    <w:p w14:paraId="4F5825C6" w14:textId="3385B1D3" w:rsidR="008E0BC2" w:rsidRPr="004335DC" w:rsidRDefault="008E0BC2" w:rsidP="008E0BC2">
      <w:pPr>
        <w:rPr>
          <w:rFonts w:cs="Arial"/>
        </w:rPr>
      </w:pPr>
      <w:r w:rsidRPr="004335DC">
        <w:rPr>
          <w:rFonts w:cs="Arial"/>
        </w:rPr>
        <w:t xml:space="preserve">FSANZ </w:t>
      </w:r>
      <w:r>
        <w:rPr>
          <w:rFonts w:cs="Arial"/>
        </w:rPr>
        <w:t>i</w:t>
      </w:r>
      <w:r w:rsidRPr="004335DC">
        <w:rPr>
          <w:rFonts w:cs="Arial"/>
        </w:rPr>
        <w:t>s required to consider the impact of various regulatory and non-regulatory options on all sectors of the community, especially relevant stakeholders who may</w:t>
      </w:r>
      <w:r>
        <w:rPr>
          <w:rFonts w:cs="Arial"/>
        </w:rPr>
        <w:t xml:space="preserve"> be</w:t>
      </w:r>
      <w:r w:rsidRPr="004335DC">
        <w:rPr>
          <w:rFonts w:cs="Arial"/>
        </w:rPr>
        <w:t xml:space="preserve"> affected by this Application. The </w:t>
      </w:r>
      <w:r w:rsidR="00817B5A">
        <w:rPr>
          <w:rFonts w:cs="Arial"/>
        </w:rPr>
        <w:t>cost</w:t>
      </w:r>
      <w:r w:rsidRPr="004335DC">
        <w:rPr>
          <w:rFonts w:cs="Arial"/>
        </w:rPr>
        <w:t xml:space="preserve">s and </w:t>
      </w:r>
      <w:r w:rsidR="00817B5A">
        <w:rPr>
          <w:rFonts w:cs="Arial"/>
        </w:rPr>
        <w:t>benefit</w:t>
      </w:r>
      <w:r w:rsidRPr="004335DC">
        <w:rPr>
          <w:rFonts w:cs="Arial"/>
        </w:rPr>
        <w:t xml:space="preserve">s associated with the proposed amendments to the Code </w:t>
      </w:r>
      <w:r>
        <w:rPr>
          <w:rFonts w:cs="Arial"/>
        </w:rPr>
        <w:t>are</w:t>
      </w:r>
      <w:r w:rsidRPr="004335DC">
        <w:rPr>
          <w:rFonts w:cs="Arial"/>
        </w:rPr>
        <w:t xml:space="preserve"> analysed using regulatory impact principles. </w:t>
      </w:r>
      <w:r w:rsidRPr="004335DC">
        <w:t xml:space="preserve">The level of analysis </w:t>
      </w:r>
      <w:r>
        <w:t>is</w:t>
      </w:r>
      <w:r w:rsidRPr="004335DC">
        <w:t xml:space="preserve"> commensurate with the nature of the Application and significance of the impacts.</w:t>
      </w:r>
    </w:p>
    <w:p w14:paraId="03AE071B" w14:textId="77777777" w:rsidR="008E0BC2" w:rsidRDefault="008E0BC2" w:rsidP="008E0BC2">
      <w:pPr>
        <w:rPr>
          <w:rFonts w:cs="Arial"/>
          <w:color w:val="000000" w:themeColor="text1"/>
        </w:rPr>
      </w:pPr>
    </w:p>
    <w:p w14:paraId="4653590C" w14:textId="77777777" w:rsidR="008E0BC2" w:rsidRDefault="008E0BC2" w:rsidP="008E0BC2">
      <w:pPr>
        <w:rPr>
          <w:rFonts w:cs="Arial"/>
          <w:color w:val="000000" w:themeColor="text1"/>
        </w:rPr>
      </w:pPr>
      <w:r w:rsidRPr="004335DC">
        <w:rPr>
          <w:rFonts w:cs="Arial"/>
          <w:color w:val="000000" w:themeColor="text1"/>
        </w:rPr>
        <w:t xml:space="preserve">Two regulatory options were considered: </w:t>
      </w:r>
    </w:p>
    <w:p w14:paraId="068BEAB8" w14:textId="77777777" w:rsidR="008E0BC2" w:rsidRDefault="008E0BC2" w:rsidP="008E0BC2">
      <w:pPr>
        <w:rPr>
          <w:rFonts w:cs="Arial"/>
          <w:color w:val="000000" w:themeColor="text1"/>
        </w:rPr>
      </w:pPr>
    </w:p>
    <w:p w14:paraId="40B841A7" w14:textId="2B03B981" w:rsidR="008E0BC2" w:rsidRDefault="008E0BC2" w:rsidP="008E0BC2">
      <w:pPr>
        <w:ind w:left="567" w:hanging="567"/>
        <w:rPr>
          <w:rFonts w:cs="Arial"/>
          <w:color w:val="000000" w:themeColor="text1"/>
        </w:rPr>
      </w:pPr>
      <w:r w:rsidRPr="004335DC">
        <w:rPr>
          <w:rFonts w:cs="Arial"/>
          <w:color w:val="000000" w:themeColor="text1"/>
        </w:rPr>
        <w:t xml:space="preserve">(1) </w:t>
      </w:r>
      <w:r w:rsidRPr="004335DC">
        <w:rPr>
          <w:rFonts w:cs="Arial"/>
          <w:color w:val="000000" w:themeColor="text1"/>
        </w:rPr>
        <w:tab/>
        <w:t xml:space="preserve">prepare a draft variation to </w:t>
      </w:r>
      <w:r>
        <w:rPr>
          <w:rFonts w:cs="Arial"/>
          <w:color w:val="000000" w:themeColor="text1"/>
        </w:rPr>
        <w:t xml:space="preserve">Schedule 18 </w:t>
      </w:r>
      <w:r w:rsidRPr="004335DC">
        <w:rPr>
          <w:rFonts w:cs="Arial"/>
          <w:color w:val="000000" w:themeColor="text1"/>
        </w:rPr>
        <w:t xml:space="preserve">to permit the use </w:t>
      </w:r>
      <w:r>
        <w:rPr>
          <w:rFonts w:cs="Arial"/>
          <w:color w:val="000000" w:themeColor="text1"/>
        </w:rPr>
        <w:t xml:space="preserve">of the </w:t>
      </w:r>
      <w:r w:rsidRPr="00F01661">
        <w:t>protein</w:t>
      </w:r>
      <w:r w:rsidRPr="00F8714A">
        <w:t xml:space="preserve"> </w:t>
      </w:r>
      <w:proofErr w:type="spellStart"/>
      <w:r w:rsidRPr="00F8714A">
        <w:t>glutaminase</w:t>
      </w:r>
      <w:proofErr w:type="spellEnd"/>
      <w:r>
        <w:t xml:space="preserve"> (EC </w:t>
      </w:r>
      <w:r w:rsidRPr="00F8714A">
        <w:rPr>
          <w:lang w:val="en-AU"/>
        </w:rPr>
        <w:t>3.5.1.44</w:t>
      </w:r>
      <w:r>
        <w:rPr>
          <w:lang w:val="en-AU"/>
        </w:rPr>
        <w:t>)</w:t>
      </w:r>
      <w:r>
        <w:t xml:space="preserve"> sourced from </w:t>
      </w:r>
      <w:proofErr w:type="spellStart"/>
      <w:r w:rsidRPr="00FD551C">
        <w:rPr>
          <w:i/>
        </w:rPr>
        <w:t>Chryseobacterium</w:t>
      </w:r>
      <w:proofErr w:type="spellEnd"/>
      <w:r w:rsidRPr="00FD551C">
        <w:rPr>
          <w:i/>
        </w:rPr>
        <w:t xml:space="preserve"> </w:t>
      </w:r>
      <w:proofErr w:type="spellStart"/>
      <w:r w:rsidRPr="00FD551C">
        <w:rPr>
          <w:i/>
        </w:rPr>
        <w:t>proteolyticum</w:t>
      </w:r>
      <w:proofErr w:type="spellEnd"/>
      <w:r w:rsidRPr="00FD551C">
        <w:rPr>
          <w:i/>
        </w:rPr>
        <w:t xml:space="preserve"> </w:t>
      </w:r>
      <w:r w:rsidRPr="00FC4AAF">
        <w:t>strain AE-PG</w:t>
      </w:r>
      <w:r>
        <w:t xml:space="preserve"> as a processing aid</w:t>
      </w:r>
      <w:r w:rsidR="00F3661C">
        <w:t>;</w:t>
      </w:r>
    </w:p>
    <w:p w14:paraId="77BB6EF8" w14:textId="77777777" w:rsidR="008E0BC2" w:rsidRPr="004335DC" w:rsidRDefault="008E0BC2" w:rsidP="008E0BC2">
      <w:pPr>
        <w:ind w:left="567" w:hanging="567"/>
        <w:rPr>
          <w:rFonts w:cs="Arial"/>
          <w:color w:val="000000" w:themeColor="text1"/>
        </w:rPr>
      </w:pPr>
    </w:p>
    <w:p w14:paraId="6C9D0EFC" w14:textId="77777777" w:rsidR="008E0BC2" w:rsidRPr="004335DC" w:rsidRDefault="008E0BC2" w:rsidP="008E0BC2">
      <w:pPr>
        <w:ind w:left="567" w:hanging="567"/>
        <w:rPr>
          <w:rFonts w:cs="Arial"/>
          <w:color w:val="000000" w:themeColor="text1"/>
        </w:rPr>
      </w:pPr>
      <w:r w:rsidRPr="004335DC">
        <w:rPr>
          <w:rFonts w:cs="Arial"/>
          <w:color w:val="000000" w:themeColor="text1"/>
        </w:rPr>
        <w:t xml:space="preserve">(2) </w:t>
      </w:r>
      <w:r w:rsidRPr="004335DC">
        <w:rPr>
          <w:rFonts w:cs="Arial"/>
          <w:color w:val="000000" w:themeColor="text1"/>
        </w:rPr>
        <w:tab/>
        <w:t>reject</w:t>
      </w:r>
      <w:r>
        <w:rPr>
          <w:rFonts w:cs="Arial"/>
          <w:color w:val="000000" w:themeColor="text1"/>
        </w:rPr>
        <w:t xml:space="preserve"> the Application.</w:t>
      </w:r>
    </w:p>
    <w:p w14:paraId="6054D327" w14:textId="77777777" w:rsidR="008E0BC2" w:rsidRPr="004335DC" w:rsidRDefault="008E0BC2" w:rsidP="008E0BC2"/>
    <w:p w14:paraId="313577E1" w14:textId="77777777" w:rsidR="008E0BC2" w:rsidRPr="004335DC" w:rsidRDefault="008E0BC2" w:rsidP="008E0BC2">
      <w:pPr>
        <w:rPr>
          <w:bCs/>
        </w:rPr>
      </w:pPr>
      <w:r w:rsidRPr="004335DC">
        <w:rPr>
          <w:bCs/>
        </w:rPr>
        <w:lastRenderedPageBreak/>
        <w:t xml:space="preserve">The Office of Best Practice Regulation, in a letter dated 24 November 2010 (reference 12065), provided a standing exemption from the need to assess if a Regulation Impact Statement is required for </w:t>
      </w:r>
      <w:r>
        <w:rPr>
          <w:bCs/>
        </w:rPr>
        <w:t>Application</w:t>
      </w:r>
      <w:r w:rsidRPr="004335DC">
        <w:rPr>
          <w:bCs/>
        </w:rPr>
        <w:t>s relating to processing aids</w:t>
      </w:r>
      <w:r>
        <w:rPr>
          <w:bCs/>
        </w:rPr>
        <w:t>,</w:t>
      </w:r>
      <w:r w:rsidRPr="004335DC">
        <w:rPr>
          <w:bCs/>
        </w:rPr>
        <w:t xml:space="preserve"> as they are machinery in nature and their use is voluntary. However, FSANZ undert</w:t>
      </w:r>
      <w:r>
        <w:rPr>
          <w:bCs/>
        </w:rPr>
        <w:t>ook</w:t>
      </w:r>
      <w:r w:rsidRPr="004335DC">
        <w:rPr>
          <w:bCs/>
        </w:rPr>
        <w:t xml:space="preserve"> a limited impact analysis.</w:t>
      </w:r>
    </w:p>
    <w:p w14:paraId="6B44BE1D" w14:textId="77777777" w:rsidR="008E0BC2" w:rsidRPr="004335DC" w:rsidRDefault="008E0BC2" w:rsidP="008E0BC2">
      <w:pPr>
        <w:rPr>
          <w:bCs/>
        </w:rPr>
      </w:pPr>
    </w:p>
    <w:p w14:paraId="473E5466" w14:textId="77777777" w:rsidR="008E0BC2" w:rsidRPr="004335DC" w:rsidRDefault="008E0BC2" w:rsidP="008E0BC2">
      <w:pPr>
        <w:rPr>
          <w:szCs w:val="22"/>
        </w:rPr>
      </w:pPr>
      <w:r w:rsidRPr="004335DC">
        <w:t xml:space="preserve">A consideration of the costs and benefits of the regulatory options </w:t>
      </w:r>
      <w:r>
        <w:rPr>
          <w:szCs w:val="22"/>
        </w:rPr>
        <w:t>wa</w:t>
      </w:r>
      <w:r w:rsidRPr="004335DC">
        <w:rPr>
          <w:szCs w:val="22"/>
        </w:rPr>
        <w:t xml:space="preserve">s not intended to be an exhaustive, quantitative economic analysis of the options and, in fact, most of the effects that </w:t>
      </w:r>
      <w:r>
        <w:rPr>
          <w:szCs w:val="22"/>
        </w:rPr>
        <w:t>we</w:t>
      </w:r>
      <w:r w:rsidRPr="004335DC">
        <w:rPr>
          <w:szCs w:val="22"/>
        </w:rPr>
        <w:t>re considered can</w:t>
      </w:r>
      <w:r>
        <w:rPr>
          <w:szCs w:val="22"/>
        </w:rPr>
        <w:t>not be assigned a dollar value.</w:t>
      </w:r>
    </w:p>
    <w:p w14:paraId="3D389C41" w14:textId="77777777" w:rsidR="008E0BC2" w:rsidRPr="004335DC" w:rsidRDefault="008E0BC2" w:rsidP="008E0BC2">
      <w:pPr>
        <w:rPr>
          <w:szCs w:val="22"/>
        </w:rPr>
      </w:pPr>
    </w:p>
    <w:p w14:paraId="039DCA87" w14:textId="378E3470" w:rsidR="008E0BC2" w:rsidRDefault="008E0BC2" w:rsidP="008E0BC2">
      <w:pPr>
        <w:rPr>
          <w:szCs w:val="22"/>
        </w:rPr>
      </w:pPr>
      <w:r w:rsidRPr="004335DC">
        <w:rPr>
          <w:szCs w:val="22"/>
        </w:rPr>
        <w:t xml:space="preserve">Rather, the assessment </w:t>
      </w:r>
      <w:r>
        <w:rPr>
          <w:szCs w:val="22"/>
        </w:rPr>
        <w:t>sought</w:t>
      </w:r>
      <w:r w:rsidRPr="004335DC">
        <w:rPr>
          <w:szCs w:val="22"/>
        </w:rPr>
        <w:t xml:space="preserve"> to highlight the qualitative effects of criteria that </w:t>
      </w:r>
      <w:r>
        <w:rPr>
          <w:szCs w:val="22"/>
        </w:rPr>
        <w:t>wer</w:t>
      </w:r>
      <w:r w:rsidRPr="004335DC">
        <w:rPr>
          <w:szCs w:val="22"/>
        </w:rPr>
        <w:t>e relevant to each option. These criteria are deliberately limited to those involving broad areas such as trade, consumer information and compliance.</w:t>
      </w:r>
    </w:p>
    <w:p w14:paraId="540085E0" w14:textId="77777777" w:rsidR="008E0BC2" w:rsidRPr="001B32D0" w:rsidRDefault="008E0BC2" w:rsidP="008E0BC2">
      <w:pPr>
        <w:keepNext/>
        <w:keepLines/>
        <w:spacing w:before="240" w:after="240"/>
        <w:ind w:left="851" w:hanging="851"/>
        <w:outlineLvl w:val="3"/>
        <w:rPr>
          <w:b/>
          <w:bCs/>
          <w:iCs/>
          <w:szCs w:val="22"/>
          <w:lang w:bidi="ar-SA"/>
        </w:rPr>
      </w:pPr>
      <w:r w:rsidRPr="001B32D0">
        <w:rPr>
          <w:b/>
          <w:bCs/>
          <w:iCs/>
          <w:szCs w:val="22"/>
          <w:lang w:bidi="ar-SA"/>
        </w:rPr>
        <w:t>Option 1 – Prepare a draft variation</w:t>
      </w:r>
    </w:p>
    <w:tbl>
      <w:tblPr>
        <w:tblStyle w:val="TableGrid1"/>
        <w:tblW w:w="0" w:type="auto"/>
        <w:tblLook w:val="04A0" w:firstRow="1" w:lastRow="0" w:firstColumn="1" w:lastColumn="0" w:noHBand="0" w:noVBand="1"/>
      </w:tblPr>
      <w:tblGrid>
        <w:gridCol w:w="1417"/>
        <w:gridCol w:w="7869"/>
      </w:tblGrid>
      <w:tr w:rsidR="008E0BC2" w:rsidRPr="00690683" w14:paraId="711D280B" w14:textId="77777777" w:rsidTr="008E0BC2">
        <w:trPr>
          <w:tblHeader/>
        </w:trPr>
        <w:tc>
          <w:tcPr>
            <w:tcW w:w="0" w:type="auto"/>
            <w:shd w:val="clear" w:color="auto" w:fill="C2D69B" w:themeFill="accent3" w:themeFillTint="99"/>
          </w:tcPr>
          <w:p w14:paraId="331CC522" w14:textId="77777777" w:rsidR="008E0BC2" w:rsidRPr="00B92CE2" w:rsidRDefault="008E0BC2" w:rsidP="008E0BC2">
            <w:pPr>
              <w:keepNext/>
              <w:keepLines/>
              <w:spacing w:before="120" w:after="120"/>
              <w:rPr>
                <w:rFonts w:cs="Arial"/>
                <w:b/>
                <w:sz w:val="20"/>
                <w:szCs w:val="20"/>
              </w:rPr>
            </w:pPr>
            <w:r w:rsidRPr="00B92CE2">
              <w:rPr>
                <w:rFonts w:cs="Arial"/>
                <w:b/>
                <w:sz w:val="20"/>
                <w:szCs w:val="20"/>
              </w:rPr>
              <w:t>Sector</w:t>
            </w:r>
          </w:p>
        </w:tc>
        <w:tc>
          <w:tcPr>
            <w:tcW w:w="0" w:type="auto"/>
            <w:shd w:val="clear" w:color="auto" w:fill="C2D69B" w:themeFill="accent3" w:themeFillTint="99"/>
          </w:tcPr>
          <w:p w14:paraId="71C36C43" w14:textId="77777777" w:rsidR="008E0BC2" w:rsidRPr="00B92CE2" w:rsidRDefault="008E0BC2" w:rsidP="008E0BC2">
            <w:pPr>
              <w:keepNext/>
              <w:keepLines/>
              <w:spacing w:before="120" w:after="120"/>
              <w:rPr>
                <w:rFonts w:cs="Arial"/>
                <w:b/>
                <w:sz w:val="20"/>
                <w:szCs w:val="20"/>
              </w:rPr>
            </w:pPr>
            <w:r w:rsidRPr="00B92CE2">
              <w:rPr>
                <w:rFonts w:cs="Arial"/>
                <w:b/>
                <w:sz w:val="20"/>
                <w:szCs w:val="20"/>
              </w:rPr>
              <w:t>Costs or benefits to sector</w:t>
            </w:r>
          </w:p>
        </w:tc>
      </w:tr>
      <w:tr w:rsidR="008E0BC2" w:rsidRPr="004335DC" w14:paraId="43DA3453" w14:textId="77777777" w:rsidTr="008E0BC2">
        <w:tc>
          <w:tcPr>
            <w:tcW w:w="0" w:type="auto"/>
          </w:tcPr>
          <w:p w14:paraId="069628CF" w14:textId="77777777" w:rsidR="008E0BC2" w:rsidRPr="00B92CE2" w:rsidRDefault="008E0BC2" w:rsidP="008E0BC2">
            <w:pPr>
              <w:spacing w:before="120" w:after="120"/>
              <w:rPr>
                <w:sz w:val="20"/>
                <w:szCs w:val="20"/>
              </w:rPr>
            </w:pPr>
            <w:r w:rsidRPr="00B92CE2">
              <w:rPr>
                <w:sz w:val="20"/>
                <w:szCs w:val="20"/>
              </w:rPr>
              <w:t>Consumers</w:t>
            </w:r>
          </w:p>
        </w:tc>
        <w:tc>
          <w:tcPr>
            <w:tcW w:w="0" w:type="auto"/>
          </w:tcPr>
          <w:p w14:paraId="49FFCF2F" w14:textId="4E21A455" w:rsidR="00983EB8" w:rsidRPr="00B92CE2" w:rsidRDefault="00983EB8" w:rsidP="008E0BC2">
            <w:pPr>
              <w:keepNext/>
              <w:keepLines/>
              <w:spacing w:before="120" w:after="120"/>
              <w:rPr>
                <w:sz w:val="20"/>
                <w:szCs w:val="20"/>
              </w:rPr>
            </w:pPr>
            <w:r w:rsidRPr="00B92CE2">
              <w:rPr>
                <w:sz w:val="20"/>
                <w:szCs w:val="20"/>
              </w:rPr>
              <w:t>Consumers may benefit from foods having improved texture or flavour.</w:t>
            </w:r>
          </w:p>
          <w:p w14:paraId="49A83596" w14:textId="75BC2699" w:rsidR="008E0BC2" w:rsidRPr="00E04B34" w:rsidRDefault="008E0BC2" w:rsidP="008E0BC2">
            <w:pPr>
              <w:keepNext/>
              <w:keepLines/>
              <w:spacing w:before="120" w:after="120"/>
              <w:rPr>
                <w:sz w:val="20"/>
                <w:szCs w:val="20"/>
              </w:rPr>
            </w:pPr>
            <w:r w:rsidRPr="005C5E07">
              <w:rPr>
                <w:sz w:val="20"/>
                <w:szCs w:val="20"/>
              </w:rPr>
              <w:t>The overall benefit</w:t>
            </w:r>
            <w:r w:rsidRPr="00B92CE2">
              <w:rPr>
                <w:rFonts w:cs="Arial"/>
                <w:sz w:val="20"/>
                <w:szCs w:val="20"/>
              </w:rPr>
              <w:t>s</w:t>
            </w:r>
            <w:r w:rsidRPr="005C5E07">
              <w:rPr>
                <w:sz w:val="20"/>
                <w:szCs w:val="20"/>
              </w:rPr>
              <w:t xml:space="preserve"> to consumers </w:t>
            </w:r>
            <w:r w:rsidRPr="00B92CE2">
              <w:rPr>
                <w:rFonts w:cs="Arial"/>
                <w:sz w:val="20"/>
                <w:szCs w:val="20"/>
              </w:rPr>
              <w:t>include</w:t>
            </w:r>
            <w:r w:rsidRPr="005C5E07">
              <w:rPr>
                <w:sz w:val="20"/>
                <w:szCs w:val="20"/>
              </w:rPr>
              <w:t>:</w:t>
            </w:r>
          </w:p>
          <w:p w14:paraId="551C91A9" w14:textId="48E1FFCD" w:rsidR="008E0BC2" w:rsidRPr="00B92CE2" w:rsidRDefault="008E0BC2" w:rsidP="008E0BC2">
            <w:pPr>
              <w:pStyle w:val="ListParagraph"/>
              <w:keepNext/>
              <w:keepLines/>
              <w:numPr>
                <w:ilvl w:val="0"/>
                <w:numId w:val="14"/>
              </w:numPr>
              <w:spacing w:before="120" w:after="120"/>
              <w:ind w:left="284" w:hanging="284"/>
              <w:rPr>
                <w:sz w:val="20"/>
                <w:szCs w:val="20"/>
              </w:rPr>
            </w:pPr>
            <w:r w:rsidRPr="00B92CE2">
              <w:rPr>
                <w:sz w:val="20"/>
                <w:szCs w:val="20"/>
              </w:rPr>
              <w:t xml:space="preserve">choice of an additional range of food products that become available due to the use of </w:t>
            </w:r>
            <w:r w:rsidR="00983EB8" w:rsidRPr="00B92CE2">
              <w:rPr>
                <w:sz w:val="20"/>
                <w:szCs w:val="20"/>
              </w:rPr>
              <w:t>enzyme</w:t>
            </w:r>
            <w:r w:rsidRPr="005C5E07">
              <w:rPr>
                <w:sz w:val="20"/>
                <w:szCs w:val="20"/>
              </w:rPr>
              <w:t xml:space="preserve"> by Australian and New Zealand manufacturers</w:t>
            </w:r>
            <w:r w:rsidR="00ED181A" w:rsidRPr="00B92CE2">
              <w:rPr>
                <w:sz w:val="20"/>
                <w:szCs w:val="20"/>
              </w:rPr>
              <w:t>; and</w:t>
            </w:r>
          </w:p>
          <w:p w14:paraId="440CD5E3" w14:textId="2F8E6372" w:rsidR="008E0BC2" w:rsidRPr="00E04B34" w:rsidRDefault="008E0BC2" w:rsidP="008E0BC2">
            <w:pPr>
              <w:pStyle w:val="ListParagraph"/>
              <w:keepNext/>
              <w:keepLines/>
              <w:numPr>
                <w:ilvl w:val="0"/>
                <w:numId w:val="14"/>
              </w:numPr>
              <w:spacing w:before="120" w:after="120"/>
              <w:ind w:left="284" w:hanging="284"/>
              <w:rPr>
                <w:sz w:val="20"/>
                <w:szCs w:val="20"/>
              </w:rPr>
            </w:pPr>
            <w:r w:rsidRPr="005C5E07">
              <w:rPr>
                <w:sz w:val="20"/>
                <w:szCs w:val="20"/>
              </w:rPr>
              <w:t>access to produ</w:t>
            </w:r>
            <w:r w:rsidRPr="00E04B34">
              <w:rPr>
                <w:sz w:val="20"/>
                <w:szCs w:val="20"/>
              </w:rPr>
              <w:t xml:space="preserve">cts manufactured using </w:t>
            </w:r>
            <w:r w:rsidR="00983EB8" w:rsidRPr="00E04B34">
              <w:rPr>
                <w:sz w:val="20"/>
                <w:szCs w:val="20"/>
              </w:rPr>
              <w:t>enzyme</w:t>
            </w:r>
            <w:r w:rsidRPr="00E04B34">
              <w:rPr>
                <w:sz w:val="20"/>
                <w:szCs w:val="20"/>
              </w:rPr>
              <w:t xml:space="preserve"> that are currently manufactured overseas.</w:t>
            </w:r>
          </w:p>
          <w:p w14:paraId="3B7648F8" w14:textId="77777777" w:rsidR="008E0BC2" w:rsidRPr="00E04B34" w:rsidRDefault="008E0BC2" w:rsidP="008E0BC2">
            <w:pPr>
              <w:keepNext/>
              <w:keepLines/>
              <w:spacing w:before="120" w:after="120"/>
              <w:rPr>
                <w:sz w:val="20"/>
                <w:szCs w:val="20"/>
              </w:rPr>
            </w:pPr>
            <w:r w:rsidRPr="00E04B34">
              <w:rPr>
                <w:sz w:val="20"/>
                <w:szCs w:val="20"/>
              </w:rPr>
              <w:t>There are no additional costs to consumers associated with this option.</w:t>
            </w:r>
          </w:p>
        </w:tc>
      </w:tr>
      <w:tr w:rsidR="008E0BC2" w:rsidRPr="004335DC" w14:paraId="301573C2" w14:textId="77777777" w:rsidTr="008E0BC2">
        <w:trPr>
          <w:trHeight w:val="629"/>
        </w:trPr>
        <w:tc>
          <w:tcPr>
            <w:tcW w:w="0" w:type="auto"/>
          </w:tcPr>
          <w:p w14:paraId="25163303" w14:textId="784A1289" w:rsidR="008E0BC2" w:rsidRPr="00B92CE2" w:rsidRDefault="008E0BC2" w:rsidP="008E0BC2">
            <w:pPr>
              <w:spacing w:before="120" w:after="120"/>
              <w:rPr>
                <w:sz w:val="20"/>
                <w:szCs w:val="20"/>
              </w:rPr>
            </w:pPr>
            <w:r w:rsidRPr="00B92CE2">
              <w:rPr>
                <w:sz w:val="20"/>
                <w:szCs w:val="20"/>
              </w:rPr>
              <w:t>Industry</w:t>
            </w:r>
          </w:p>
        </w:tc>
        <w:tc>
          <w:tcPr>
            <w:tcW w:w="0" w:type="auto"/>
          </w:tcPr>
          <w:p w14:paraId="1EC96ADD" w14:textId="020C7494" w:rsidR="008E0BC2" w:rsidRPr="00B92CE2" w:rsidRDefault="00983EB8">
            <w:pPr>
              <w:keepNext/>
              <w:keepLines/>
              <w:spacing w:before="120" w:after="120"/>
              <w:rPr>
                <w:sz w:val="20"/>
                <w:szCs w:val="20"/>
              </w:rPr>
            </w:pPr>
            <w:r w:rsidRPr="00B92CE2">
              <w:rPr>
                <w:sz w:val="20"/>
                <w:szCs w:val="20"/>
              </w:rPr>
              <w:t xml:space="preserve">Protein </w:t>
            </w:r>
            <w:proofErr w:type="spellStart"/>
            <w:r w:rsidRPr="00B92CE2">
              <w:rPr>
                <w:sz w:val="20"/>
                <w:szCs w:val="20"/>
              </w:rPr>
              <w:t>glutaminase</w:t>
            </w:r>
            <w:proofErr w:type="spellEnd"/>
            <w:r w:rsidRPr="00B92CE2">
              <w:rPr>
                <w:sz w:val="20"/>
                <w:szCs w:val="20"/>
              </w:rPr>
              <w:t xml:space="preserve"> benefits food manufacturers by enhancing protein solubility in various applications such as baking, pasta/noodle making, milk, dairy, meat, fish, grain processing</w:t>
            </w:r>
            <w:r w:rsidRPr="00B92CE2">
              <w:rPr>
                <w:rFonts w:cs="Arial"/>
                <w:sz w:val="20"/>
                <w:szCs w:val="20"/>
              </w:rPr>
              <w:t xml:space="preserve"> and manufacture of yeast products and egg-based products. The functionality that protein </w:t>
            </w:r>
            <w:proofErr w:type="spellStart"/>
            <w:r w:rsidRPr="00B92CE2">
              <w:rPr>
                <w:rFonts w:cs="Arial"/>
                <w:sz w:val="20"/>
                <w:szCs w:val="20"/>
              </w:rPr>
              <w:t>glutaminase</w:t>
            </w:r>
            <w:proofErr w:type="spellEnd"/>
            <w:r w:rsidRPr="00B92CE2">
              <w:rPr>
                <w:rFonts w:cs="Arial"/>
                <w:sz w:val="20"/>
                <w:szCs w:val="20"/>
              </w:rPr>
              <w:t xml:space="preserve"> provides is an improvement in emulsification, foam stabilisation and gelling. It can also decrease flavour fade or ‘off flavour’ problems associated with flavour-protein interactions. Its use by industry is voluntary therefore it will only be used where industry believe a net benefit exists above using existing manufacturing processes</w:t>
            </w:r>
            <w:r w:rsidR="008E0BC2" w:rsidRPr="00B92CE2">
              <w:rPr>
                <w:sz w:val="20"/>
                <w:szCs w:val="20"/>
              </w:rPr>
              <w:t>.</w:t>
            </w:r>
          </w:p>
        </w:tc>
      </w:tr>
      <w:tr w:rsidR="008E0BC2" w:rsidRPr="004335DC" w14:paraId="1E0AFCFE" w14:textId="77777777" w:rsidTr="008E0BC2">
        <w:tc>
          <w:tcPr>
            <w:tcW w:w="0" w:type="auto"/>
          </w:tcPr>
          <w:p w14:paraId="42069A4A" w14:textId="77777777" w:rsidR="008E0BC2" w:rsidRPr="00B92CE2" w:rsidRDefault="008E0BC2" w:rsidP="008E0BC2">
            <w:pPr>
              <w:spacing w:before="120" w:after="120"/>
              <w:rPr>
                <w:sz w:val="20"/>
                <w:szCs w:val="20"/>
              </w:rPr>
            </w:pPr>
            <w:r w:rsidRPr="00B92CE2">
              <w:rPr>
                <w:sz w:val="20"/>
                <w:szCs w:val="20"/>
              </w:rPr>
              <w:t>Governments</w:t>
            </w:r>
          </w:p>
        </w:tc>
        <w:tc>
          <w:tcPr>
            <w:tcW w:w="0" w:type="auto"/>
          </w:tcPr>
          <w:p w14:paraId="1259E74C" w14:textId="47225285" w:rsidR="008E0BC2" w:rsidRPr="00E04B34" w:rsidRDefault="008E0BC2">
            <w:pPr>
              <w:keepNext/>
              <w:keepLines/>
              <w:spacing w:before="120" w:after="120"/>
              <w:rPr>
                <w:sz w:val="20"/>
                <w:szCs w:val="20"/>
              </w:rPr>
            </w:pPr>
            <w:r w:rsidRPr="005C5E07">
              <w:rPr>
                <w:sz w:val="20"/>
                <w:szCs w:val="20"/>
              </w:rPr>
              <w:t xml:space="preserve">There </w:t>
            </w:r>
            <w:r w:rsidR="00983EB8" w:rsidRPr="00E04B34">
              <w:rPr>
                <w:sz w:val="20"/>
                <w:szCs w:val="20"/>
              </w:rPr>
              <w:t xml:space="preserve">may be a cost to government in terms of monitoring and compliance. There </w:t>
            </w:r>
            <w:r w:rsidRPr="00E04B34">
              <w:rPr>
                <w:sz w:val="20"/>
                <w:szCs w:val="20"/>
              </w:rPr>
              <w:t xml:space="preserve">are no </w:t>
            </w:r>
            <w:r w:rsidR="00983EB8" w:rsidRPr="00E04B34">
              <w:rPr>
                <w:sz w:val="20"/>
                <w:szCs w:val="20"/>
              </w:rPr>
              <w:t xml:space="preserve">other </w:t>
            </w:r>
            <w:r w:rsidRPr="00E04B34">
              <w:rPr>
                <w:sz w:val="20"/>
                <w:szCs w:val="20"/>
              </w:rPr>
              <w:t>costs or benefits to governments associated with this option.</w:t>
            </w:r>
          </w:p>
        </w:tc>
      </w:tr>
    </w:tbl>
    <w:p w14:paraId="41417AF5" w14:textId="77777777" w:rsidR="008E0BC2" w:rsidRPr="001B32D0" w:rsidRDefault="008E0BC2" w:rsidP="00B92CE2">
      <w:pPr>
        <w:keepNext/>
        <w:spacing w:before="240" w:after="240"/>
        <w:outlineLvl w:val="3"/>
        <w:rPr>
          <w:b/>
          <w:bCs/>
          <w:iCs/>
          <w:szCs w:val="22"/>
          <w:lang w:bidi="ar-SA"/>
        </w:rPr>
      </w:pPr>
      <w:r w:rsidRPr="001B32D0">
        <w:rPr>
          <w:b/>
          <w:bCs/>
          <w:iCs/>
          <w:szCs w:val="22"/>
          <w:lang w:bidi="ar-SA"/>
        </w:rPr>
        <w:t>Option 2 – Reject the Application</w:t>
      </w:r>
    </w:p>
    <w:tbl>
      <w:tblPr>
        <w:tblStyle w:val="TableGrid1"/>
        <w:tblW w:w="9322" w:type="dxa"/>
        <w:tblLook w:val="04A0" w:firstRow="1" w:lastRow="0" w:firstColumn="1" w:lastColumn="0" w:noHBand="0" w:noVBand="1"/>
      </w:tblPr>
      <w:tblGrid>
        <w:gridCol w:w="1417"/>
        <w:gridCol w:w="7905"/>
      </w:tblGrid>
      <w:tr w:rsidR="008E0BC2" w:rsidRPr="00690683" w14:paraId="5B8B9AB2" w14:textId="77777777" w:rsidTr="008E0BC2">
        <w:tc>
          <w:tcPr>
            <w:tcW w:w="0" w:type="auto"/>
            <w:shd w:val="clear" w:color="auto" w:fill="C2D69B" w:themeFill="accent3" w:themeFillTint="99"/>
          </w:tcPr>
          <w:p w14:paraId="0816D4FC" w14:textId="77777777" w:rsidR="008E0BC2" w:rsidRPr="00B92CE2" w:rsidRDefault="008E0BC2" w:rsidP="008E0BC2">
            <w:pPr>
              <w:keepNext/>
              <w:keepLines/>
              <w:spacing w:before="120" w:after="120"/>
              <w:rPr>
                <w:rFonts w:cs="Arial"/>
                <w:b/>
                <w:sz w:val="20"/>
                <w:szCs w:val="20"/>
              </w:rPr>
            </w:pPr>
            <w:bookmarkStart w:id="69" w:name="_Toc120358590"/>
            <w:bookmarkStart w:id="70" w:name="_Toc294176162"/>
            <w:r w:rsidRPr="00B92CE2">
              <w:rPr>
                <w:rFonts w:cs="Arial"/>
                <w:b/>
                <w:sz w:val="20"/>
                <w:szCs w:val="20"/>
              </w:rPr>
              <w:t>Sector</w:t>
            </w:r>
          </w:p>
        </w:tc>
        <w:tc>
          <w:tcPr>
            <w:tcW w:w="7905" w:type="dxa"/>
            <w:shd w:val="clear" w:color="auto" w:fill="C2D69B" w:themeFill="accent3" w:themeFillTint="99"/>
          </w:tcPr>
          <w:p w14:paraId="6EF58210" w14:textId="77777777" w:rsidR="008E0BC2" w:rsidRPr="00B92CE2" w:rsidRDefault="008E0BC2" w:rsidP="008E0BC2">
            <w:pPr>
              <w:keepNext/>
              <w:keepLines/>
              <w:spacing w:before="120" w:after="120"/>
              <w:rPr>
                <w:rFonts w:cs="Arial"/>
                <w:b/>
                <w:sz w:val="20"/>
                <w:szCs w:val="20"/>
              </w:rPr>
            </w:pPr>
            <w:r w:rsidRPr="00B92CE2">
              <w:rPr>
                <w:rFonts w:cs="Arial"/>
                <w:b/>
                <w:sz w:val="20"/>
                <w:szCs w:val="20"/>
              </w:rPr>
              <w:t>Costs or benefits to sector</w:t>
            </w:r>
          </w:p>
        </w:tc>
      </w:tr>
      <w:tr w:rsidR="008E0BC2" w:rsidRPr="004335DC" w14:paraId="5E0C3D48" w14:textId="77777777" w:rsidTr="008E0BC2">
        <w:tc>
          <w:tcPr>
            <w:tcW w:w="0" w:type="auto"/>
          </w:tcPr>
          <w:p w14:paraId="15BA744F" w14:textId="77777777" w:rsidR="008E0BC2" w:rsidRPr="00B92CE2" w:rsidRDefault="008E0BC2" w:rsidP="008E0BC2">
            <w:pPr>
              <w:spacing w:before="120" w:after="120"/>
              <w:rPr>
                <w:sz w:val="20"/>
                <w:szCs w:val="20"/>
              </w:rPr>
            </w:pPr>
            <w:r w:rsidRPr="00B92CE2">
              <w:rPr>
                <w:sz w:val="20"/>
                <w:szCs w:val="20"/>
              </w:rPr>
              <w:t>Consumers</w:t>
            </w:r>
          </w:p>
        </w:tc>
        <w:tc>
          <w:tcPr>
            <w:tcW w:w="7905" w:type="dxa"/>
          </w:tcPr>
          <w:p w14:paraId="22DD75B8" w14:textId="6AD07962" w:rsidR="00B92CE2" w:rsidRDefault="00B92CE2" w:rsidP="008E0BC2">
            <w:pPr>
              <w:spacing w:before="120" w:after="120"/>
              <w:rPr>
                <w:sz w:val="20"/>
                <w:szCs w:val="20"/>
              </w:rPr>
            </w:pPr>
            <w:r>
              <w:rPr>
                <w:sz w:val="20"/>
                <w:szCs w:val="20"/>
              </w:rPr>
              <w:t>Consumers may have access to a smaller range of products.</w:t>
            </w:r>
          </w:p>
          <w:p w14:paraId="2D0CC5C7" w14:textId="5ACDA7CD" w:rsidR="008E0BC2" w:rsidRPr="00B92CE2" w:rsidRDefault="008E0BC2" w:rsidP="008E0BC2">
            <w:pPr>
              <w:spacing w:before="120" w:after="120"/>
              <w:rPr>
                <w:sz w:val="20"/>
                <w:szCs w:val="20"/>
              </w:rPr>
            </w:pPr>
            <w:r w:rsidRPr="00B92CE2">
              <w:rPr>
                <w:sz w:val="20"/>
                <w:szCs w:val="20"/>
              </w:rPr>
              <w:t xml:space="preserve">There are no </w:t>
            </w:r>
            <w:r w:rsidR="00B92CE2">
              <w:rPr>
                <w:sz w:val="20"/>
                <w:szCs w:val="20"/>
              </w:rPr>
              <w:t xml:space="preserve">other </w:t>
            </w:r>
            <w:r w:rsidRPr="00B92CE2">
              <w:rPr>
                <w:sz w:val="20"/>
                <w:szCs w:val="20"/>
              </w:rPr>
              <w:t>costs or benefits to consumers of this option.</w:t>
            </w:r>
          </w:p>
        </w:tc>
      </w:tr>
      <w:tr w:rsidR="008E0BC2" w:rsidRPr="004335DC" w14:paraId="476C9432" w14:textId="77777777" w:rsidTr="008E0BC2">
        <w:tc>
          <w:tcPr>
            <w:tcW w:w="0" w:type="auto"/>
          </w:tcPr>
          <w:p w14:paraId="1697D2C5" w14:textId="24F9CB5E" w:rsidR="008E0BC2" w:rsidRPr="00B92CE2" w:rsidRDefault="008E0BC2" w:rsidP="008E0BC2">
            <w:pPr>
              <w:spacing w:before="120" w:after="120"/>
              <w:rPr>
                <w:sz w:val="20"/>
                <w:szCs w:val="20"/>
              </w:rPr>
            </w:pPr>
            <w:r w:rsidRPr="00B92CE2">
              <w:rPr>
                <w:sz w:val="20"/>
                <w:szCs w:val="20"/>
              </w:rPr>
              <w:t>Industry</w:t>
            </w:r>
          </w:p>
        </w:tc>
        <w:tc>
          <w:tcPr>
            <w:tcW w:w="7905" w:type="dxa"/>
          </w:tcPr>
          <w:p w14:paraId="597D7A59" w14:textId="2357B939" w:rsidR="008E0BC2" w:rsidRPr="00E04B34" w:rsidRDefault="008E0BC2" w:rsidP="008E0BC2">
            <w:pPr>
              <w:spacing w:before="120" w:after="120"/>
              <w:rPr>
                <w:sz w:val="20"/>
                <w:szCs w:val="20"/>
              </w:rPr>
            </w:pPr>
            <w:r w:rsidRPr="005C5E07">
              <w:rPr>
                <w:sz w:val="20"/>
                <w:szCs w:val="20"/>
              </w:rPr>
              <w:t>There are no benefi</w:t>
            </w:r>
            <w:r w:rsidR="00983EB8" w:rsidRPr="00E04B34">
              <w:rPr>
                <w:sz w:val="20"/>
                <w:szCs w:val="20"/>
              </w:rPr>
              <w:t>ts to industry from this option</w:t>
            </w:r>
            <w:r w:rsidRPr="00E04B34">
              <w:rPr>
                <w:sz w:val="20"/>
                <w:szCs w:val="20"/>
              </w:rPr>
              <w:t>.</w:t>
            </w:r>
          </w:p>
          <w:p w14:paraId="3DCB9DAC" w14:textId="79B05050" w:rsidR="008E0BC2" w:rsidRPr="00E04B34" w:rsidRDefault="008E0BC2">
            <w:pPr>
              <w:spacing w:before="120" w:after="120"/>
              <w:rPr>
                <w:sz w:val="20"/>
                <w:szCs w:val="20"/>
              </w:rPr>
            </w:pPr>
            <w:r w:rsidRPr="00E04B34">
              <w:rPr>
                <w:sz w:val="20"/>
                <w:szCs w:val="20"/>
              </w:rPr>
              <w:t xml:space="preserve">The enzyme preparation has already been permitted for use overseas (see </w:t>
            </w:r>
            <w:r w:rsidR="00983EB8" w:rsidRPr="00E04B34">
              <w:rPr>
                <w:sz w:val="20"/>
                <w:szCs w:val="20"/>
              </w:rPr>
              <w:t>above</w:t>
            </w:r>
            <w:r w:rsidRPr="00E04B34">
              <w:rPr>
                <w:sz w:val="20"/>
                <w:szCs w:val="20"/>
              </w:rPr>
              <w:t>). Therefore, there is a potential cost to the manufacturer of this enzyme preparation, as well as to overseas food manufacturers and importers, in that they will be unable to expand the international trade of their enzyme preparation and products made using this enzyme preparation, respectively, to Australia/New Zealand.</w:t>
            </w:r>
          </w:p>
        </w:tc>
      </w:tr>
      <w:tr w:rsidR="008E0BC2" w:rsidRPr="004335DC" w14:paraId="70EE090A" w14:textId="77777777" w:rsidTr="008E0BC2">
        <w:tc>
          <w:tcPr>
            <w:tcW w:w="0" w:type="auto"/>
          </w:tcPr>
          <w:p w14:paraId="2B7E0B4C" w14:textId="77777777" w:rsidR="008E0BC2" w:rsidRPr="00B92CE2" w:rsidRDefault="008E0BC2" w:rsidP="008E0BC2">
            <w:pPr>
              <w:spacing w:before="120" w:after="120"/>
              <w:rPr>
                <w:sz w:val="20"/>
                <w:szCs w:val="20"/>
              </w:rPr>
            </w:pPr>
            <w:r w:rsidRPr="00B92CE2">
              <w:rPr>
                <w:sz w:val="20"/>
                <w:szCs w:val="20"/>
              </w:rPr>
              <w:t>Governments</w:t>
            </w:r>
          </w:p>
        </w:tc>
        <w:tc>
          <w:tcPr>
            <w:tcW w:w="7905" w:type="dxa"/>
          </w:tcPr>
          <w:p w14:paraId="1D8420E1" w14:textId="4798744C" w:rsidR="008E0BC2" w:rsidRPr="00B92CE2" w:rsidRDefault="00B92CE2" w:rsidP="008E0BC2">
            <w:pPr>
              <w:spacing w:before="120" w:after="120"/>
              <w:rPr>
                <w:sz w:val="20"/>
                <w:szCs w:val="20"/>
              </w:rPr>
            </w:pPr>
            <w:r>
              <w:rPr>
                <w:sz w:val="20"/>
                <w:szCs w:val="20"/>
              </w:rPr>
              <w:t>P</w:t>
            </w:r>
            <w:r w:rsidRPr="00B92CE2">
              <w:rPr>
                <w:sz w:val="20"/>
                <w:szCs w:val="20"/>
              </w:rPr>
              <w:t>otential cost</w:t>
            </w:r>
            <w:r>
              <w:rPr>
                <w:sz w:val="20"/>
                <w:szCs w:val="20"/>
              </w:rPr>
              <w:t>s to government</w:t>
            </w:r>
            <w:r w:rsidRPr="00B92CE2">
              <w:rPr>
                <w:sz w:val="20"/>
                <w:szCs w:val="20"/>
              </w:rPr>
              <w:t xml:space="preserve"> in terms of monitoring and compliance</w:t>
            </w:r>
            <w:r>
              <w:rPr>
                <w:sz w:val="20"/>
                <w:szCs w:val="20"/>
              </w:rPr>
              <w:t xml:space="preserve"> would be avoided</w:t>
            </w:r>
            <w:r w:rsidR="00E04B34">
              <w:rPr>
                <w:sz w:val="20"/>
                <w:szCs w:val="20"/>
              </w:rPr>
              <w:t xml:space="preserve">. </w:t>
            </w:r>
            <w:r w:rsidR="008E0BC2" w:rsidRPr="00B92CE2">
              <w:rPr>
                <w:sz w:val="20"/>
                <w:szCs w:val="20"/>
              </w:rPr>
              <w:t>There are no</w:t>
            </w:r>
            <w:r>
              <w:rPr>
                <w:sz w:val="20"/>
                <w:szCs w:val="20"/>
              </w:rPr>
              <w:t xml:space="preserve"> other</w:t>
            </w:r>
            <w:r w:rsidR="008E0BC2" w:rsidRPr="00B92CE2">
              <w:rPr>
                <w:sz w:val="20"/>
                <w:szCs w:val="20"/>
              </w:rPr>
              <w:t xml:space="preserve"> benefits or costs to governments for this option.</w:t>
            </w:r>
          </w:p>
        </w:tc>
      </w:tr>
      <w:bookmarkEnd w:id="69"/>
      <w:bookmarkEnd w:id="70"/>
    </w:tbl>
    <w:p w14:paraId="15FB5B51" w14:textId="0CA6C3F7" w:rsidR="003168E4" w:rsidRPr="00231528" w:rsidRDefault="003168E4" w:rsidP="003168E4">
      <w:pPr>
        <w:rPr>
          <w:rFonts w:cs="Arial"/>
          <w:color w:val="000000" w:themeColor="text1"/>
        </w:rPr>
      </w:pPr>
    </w:p>
    <w:p w14:paraId="7487CA64" w14:textId="249DC7E3" w:rsidR="00983EB8" w:rsidRDefault="00983EB8" w:rsidP="00B92CE2">
      <w:r>
        <w:lastRenderedPageBreak/>
        <w:t xml:space="preserve">The direct and indirect benefits </w:t>
      </w:r>
      <w:r w:rsidRPr="00914030">
        <w:t xml:space="preserve">that would arise from a food regulatory measure developed or varied as a result of the </w:t>
      </w:r>
      <w:r w:rsidRPr="00F76827">
        <w:t xml:space="preserve">Application </w:t>
      </w:r>
      <w:r w:rsidRPr="00914030">
        <w:t>outweigh</w:t>
      </w:r>
      <w:r>
        <w:t>ed</w:t>
      </w:r>
      <w:r w:rsidRPr="00914030">
        <w:t xml:space="preserve"> the </w:t>
      </w:r>
      <w:r>
        <w:t>costs</w:t>
      </w:r>
      <w:r w:rsidRPr="00914030">
        <w:t xml:space="preserve"> to the community, Government or industry that would arise from the development or variation</w:t>
      </w:r>
      <w:r>
        <w:t xml:space="preserve"> of the food regulatory measure. Therefore, the preferred option was to prepare a draft variation to Schedule 18 of the Code.</w:t>
      </w:r>
    </w:p>
    <w:p w14:paraId="2C41F172" w14:textId="77777777" w:rsidR="00726C2F" w:rsidRDefault="00726C2F" w:rsidP="00726C2F">
      <w:pPr>
        <w:pStyle w:val="Heading4"/>
      </w:pPr>
      <w:r>
        <w:t>2.5.1.2</w:t>
      </w:r>
      <w:r>
        <w:tab/>
        <w:t>Other measures</w:t>
      </w:r>
    </w:p>
    <w:p w14:paraId="78D872E2" w14:textId="2982F09C" w:rsidR="00726C2F" w:rsidRPr="005C258A" w:rsidRDefault="00726C2F" w:rsidP="00726C2F">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result of </w:t>
      </w:r>
      <w:r w:rsidRPr="00CC3E2D">
        <w:t xml:space="preserve">the </w:t>
      </w:r>
      <w:r w:rsidR="00D36465" w:rsidRPr="005C258A">
        <w:t>Application</w:t>
      </w:r>
      <w:r w:rsidRPr="005C258A">
        <w:t>.</w:t>
      </w:r>
    </w:p>
    <w:p w14:paraId="22BC4B74" w14:textId="77777777" w:rsidR="00726C2F" w:rsidRDefault="008B0075" w:rsidP="008B0075">
      <w:pPr>
        <w:pStyle w:val="Heading4"/>
      </w:pPr>
      <w:r>
        <w:t>2.5.1.3</w:t>
      </w:r>
      <w:r>
        <w:tab/>
        <w:t>A</w:t>
      </w:r>
      <w:r w:rsidR="00726C2F" w:rsidRPr="00914030">
        <w:t>ny relevant New Zealand standards</w:t>
      </w:r>
    </w:p>
    <w:p w14:paraId="2CA764A7" w14:textId="05BE0C0A" w:rsidR="008B0075" w:rsidRDefault="00875232" w:rsidP="008B0075">
      <w:pPr>
        <w:rPr>
          <w:lang w:bidi="ar-SA"/>
        </w:rPr>
      </w:pPr>
      <w:r w:rsidRPr="00875232">
        <w:rPr>
          <w:lang w:bidi="ar-SA"/>
        </w:rPr>
        <w:t>S</w:t>
      </w:r>
      <w:r w:rsidR="00983EB8">
        <w:rPr>
          <w:lang w:bidi="ar-SA"/>
        </w:rPr>
        <w:t>t</w:t>
      </w:r>
      <w:r w:rsidR="00045687">
        <w:rPr>
          <w:lang w:bidi="ar-SA"/>
        </w:rPr>
        <w:t>andards 1.1.1</w:t>
      </w:r>
      <w:r w:rsidR="00E73D52">
        <w:rPr>
          <w:lang w:bidi="ar-SA"/>
        </w:rPr>
        <w:t>, 1.1.2</w:t>
      </w:r>
      <w:r w:rsidR="00983EB8">
        <w:rPr>
          <w:lang w:bidi="ar-SA"/>
        </w:rPr>
        <w:t xml:space="preserve"> and 1.3.3</w:t>
      </w:r>
      <w:r w:rsidR="00E73D52">
        <w:rPr>
          <w:lang w:bidi="ar-SA"/>
        </w:rPr>
        <w:t>;</w:t>
      </w:r>
      <w:r w:rsidR="00983EB8">
        <w:rPr>
          <w:lang w:bidi="ar-SA"/>
        </w:rPr>
        <w:t xml:space="preserve"> and S</w:t>
      </w:r>
      <w:r w:rsidRPr="00875232">
        <w:rPr>
          <w:lang w:bidi="ar-SA"/>
        </w:rPr>
        <w:t>chedule 18 appl</w:t>
      </w:r>
      <w:r w:rsidR="00983EB8">
        <w:rPr>
          <w:lang w:bidi="ar-SA"/>
        </w:rPr>
        <w:t>y</w:t>
      </w:r>
      <w:r w:rsidRPr="00875232">
        <w:rPr>
          <w:lang w:bidi="ar-SA"/>
        </w:rPr>
        <w:t xml:space="preserve"> in both Australia and New Zealand.</w:t>
      </w:r>
      <w:r w:rsidR="00045687">
        <w:rPr>
          <w:lang w:bidi="ar-SA"/>
        </w:rPr>
        <w:t xml:space="preserve"> There are no other relevant New Zealand Standards.</w:t>
      </w:r>
    </w:p>
    <w:p w14:paraId="2CCD2765" w14:textId="77777777" w:rsidR="00726C2F" w:rsidRPr="00914030" w:rsidRDefault="00BE3818" w:rsidP="00BE3818">
      <w:pPr>
        <w:pStyle w:val="Heading4"/>
      </w:pPr>
      <w:r>
        <w:t>2.5.1.4</w:t>
      </w:r>
      <w:r>
        <w:tab/>
      </w:r>
      <w:r w:rsidR="0027513D">
        <w:t>A</w:t>
      </w:r>
      <w:r>
        <w:t>ny other relevant matters</w:t>
      </w:r>
    </w:p>
    <w:p w14:paraId="252FFEA8" w14:textId="77777777" w:rsidR="00BE3818" w:rsidRDefault="008B5567" w:rsidP="00BE3818">
      <w:pPr>
        <w:rPr>
          <w:lang w:bidi="ar-SA"/>
        </w:rPr>
      </w:pPr>
      <w:r>
        <w:t>Other relevant matters are considered below</w:t>
      </w:r>
      <w:r w:rsidR="00BE3818">
        <w:rPr>
          <w:lang w:bidi="ar-SA"/>
        </w:rPr>
        <w:t>.</w:t>
      </w:r>
      <w:r>
        <w:t xml:space="preserve"> </w:t>
      </w:r>
    </w:p>
    <w:p w14:paraId="3D494142" w14:textId="77777777" w:rsidR="00022DBC" w:rsidRPr="00914030" w:rsidRDefault="00BE3818" w:rsidP="00022DBC">
      <w:pPr>
        <w:pStyle w:val="Heading3"/>
      </w:pPr>
      <w:bookmarkStart w:id="71" w:name="_Toc492455661"/>
      <w:bookmarkStart w:id="72" w:name="_Toc300761897"/>
      <w:bookmarkStart w:id="73" w:name="_Toc300933440"/>
      <w:r>
        <w:t>2.5.2</w:t>
      </w:r>
      <w:r w:rsidR="00022DBC" w:rsidRPr="00914030">
        <w:t>.</w:t>
      </w:r>
      <w:r w:rsidR="00022DBC" w:rsidRPr="00914030">
        <w:tab/>
      </w:r>
      <w:r>
        <w:t>Subsection 18(1)</w:t>
      </w:r>
      <w:bookmarkEnd w:id="71"/>
      <w:r>
        <w:t xml:space="preserve"> </w:t>
      </w:r>
      <w:bookmarkEnd w:id="72"/>
      <w:bookmarkEnd w:id="73"/>
    </w:p>
    <w:p w14:paraId="3E594CBB"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02E16DEA" w14:textId="77777777" w:rsidR="00022DBC" w:rsidRPr="00914030" w:rsidRDefault="00BE3818" w:rsidP="00022DBC">
      <w:pPr>
        <w:pStyle w:val="Heading4"/>
        <w:rPr>
          <w:lang w:eastAsia="en-AU"/>
        </w:rPr>
      </w:pPr>
      <w:bookmarkStart w:id="74" w:name="_Toc297029117"/>
      <w:bookmarkStart w:id="75" w:name="_Toc300761898"/>
      <w:bookmarkStart w:id="76" w:name="_Toc300933441"/>
      <w:r>
        <w:rPr>
          <w:lang w:eastAsia="en-AU"/>
        </w:rPr>
        <w:t>2.5.2</w:t>
      </w:r>
      <w:r w:rsidR="00022DBC" w:rsidRPr="00914030">
        <w:rPr>
          <w:lang w:eastAsia="en-AU"/>
        </w:rPr>
        <w:t>.1</w:t>
      </w:r>
      <w:r w:rsidR="00022DBC" w:rsidRPr="00914030">
        <w:rPr>
          <w:lang w:eastAsia="en-AU"/>
        </w:rPr>
        <w:tab/>
        <w:t>Protection of public health and safety</w:t>
      </w:r>
      <w:bookmarkEnd w:id="74"/>
      <w:bookmarkEnd w:id="75"/>
      <w:bookmarkEnd w:id="76"/>
    </w:p>
    <w:p w14:paraId="1CDCC53C" w14:textId="2AD3AD24" w:rsidR="00875232" w:rsidRPr="005E79FB" w:rsidRDefault="00875232" w:rsidP="00875232">
      <w:r w:rsidRPr="005E79FB">
        <w:t xml:space="preserve">FSANZ has undertaken a </w:t>
      </w:r>
      <w:r w:rsidR="00FA1F1C">
        <w:t>hazard</w:t>
      </w:r>
      <w:r w:rsidR="00FA1F1C" w:rsidRPr="005E79FB">
        <w:t xml:space="preserve"> </w:t>
      </w:r>
      <w:r w:rsidRPr="005E79FB">
        <w:t xml:space="preserve">assessment (SD1), summarised in section </w:t>
      </w:r>
      <w:r w:rsidR="005C258A">
        <w:t>3</w:t>
      </w:r>
      <w:r w:rsidR="005C258A" w:rsidDel="00FA1F1C">
        <w:t>.</w:t>
      </w:r>
      <w:r w:rsidR="00F145FD">
        <w:t>9</w:t>
      </w:r>
      <w:r w:rsidRPr="005E79FB">
        <w:t xml:space="preserve"> and concluded there </w:t>
      </w:r>
      <w:r w:rsidRPr="005C258A">
        <w:t xml:space="preserve">are no public health and safety concerns relating to permitting the enzyme </w:t>
      </w:r>
      <w:r w:rsidR="005C258A" w:rsidRPr="005C258A">
        <w:t xml:space="preserve">protein </w:t>
      </w:r>
      <w:proofErr w:type="spellStart"/>
      <w:r w:rsidR="005C258A" w:rsidRPr="005C258A">
        <w:t>glutaminase</w:t>
      </w:r>
      <w:proofErr w:type="spellEnd"/>
      <w:r w:rsidRPr="005C258A">
        <w:t xml:space="preserve"> sourced from </w:t>
      </w:r>
      <w:r w:rsidRPr="005C258A">
        <w:rPr>
          <w:i/>
        </w:rPr>
        <w:t xml:space="preserve">C. </w:t>
      </w:r>
      <w:proofErr w:type="spellStart"/>
      <w:r w:rsidR="005C258A" w:rsidRPr="005C258A">
        <w:rPr>
          <w:i/>
        </w:rPr>
        <w:t>proteolyticum</w:t>
      </w:r>
      <w:proofErr w:type="spellEnd"/>
      <w:r w:rsidRPr="005C258A">
        <w:t xml:space="preserve"> </w:t>
      </w:r>
      <w:r w:rsidR="003307C8" w:rsidRPr="003307C8">
        <w:t xml:space="preserve">strain AE-PG </w:t>
      </w:r>
      <w:r w:rsidRPr="005C258A">
        <w:t>as a processing</w:t>
      </w:r>
      <w:r w:rsidRPr="005E79FB">
        <w:t xml:space="preserve"> aid.</w:t>
      </w:r>
    </w:p>
    <w:p w14:paraId="17176391" w14:textId="3E0B8B7E" w:rsidR="00022DBC" w:rsidRPr="00914030" w:rsidRDefault="00BE3818" w:rsidP="00022DBC">
      <w:pPr>
        <w:pStyle w:val="Heading4"/>
        <w:rPr>
          <w:lang w:eastAsia="en-AU"/>
        </w:rPr>
      </w:pPr>
      <w:bookmarkStart w:id="77" w:name="_Toc300761899"/>
      <w:bookmarkStart w:id="78" w:name="_Toc300933442"/>
      <w:r>
        <w:rPr>
          <w:lang w:eastAsia="en-AU"/>
        </w:rPr>
        <w:t>2.5.2</w:t>
      </w:r>
      <w:r w:rsidR="00022DBC">
        <w:rPr>
          <w:lang w:eastAsia="en-AU"/>
        </w:rPr>
        <w:t>.</w:t>
      </w:r>
      <w:r w:rsidR="00022DBC" w:rsidRPr="00914030">
        <w:rPr>
          <w:lang w:eastAsia="en-AU"/>
        </w:rPr>
        <w:t>2</w:t>
      </w:r>
      <w:r w:rsidR="00022DBC" w:rsidRPr="00914030">
        <w:rPr>
          <w:lang w:eastAsia="en-AU"/>
        </w:rPr>
        <w:tab/>
        <w:t xml:space="preserve">The provision of adequate information to enable </w:t>
      </w:r>
      <w:r w:rsidR="00051C9E" w:rsidRPr="00914030">
        <w:rPr>
          <w:lang w:eastAsia="en-AU"/>
        </w:rPr>
        <w:t xml:space="preserve">informed </w:t>
      </w:r>
      <w:r w:rsidR="00022DBC" w:rsidRPr="00914030">
        <w:rPr>
          <w:lang w:eastAsia="en-AU"/>
        </w:rPr>
        <w:t>consumer choice</w:t>
      </w:r>
      <w:bookmarkEnd w:id="77"/>
      <w:bookmarkEnd w:id="78"/>
    </w:p>
    <w:p w14:paraId="7FE8406E" w14:textId="0D245FDE" w:rsidR="00875232" w:rsidRPr="00915954" w:rsidRDefault="00875232" w:rsidP="00875232">
      <w:r w:rsidRPr="00DF3D74">
        <w:t>No issues have been identified. The labelling requirements for processing aids are discussed in Section 2.</w:t>
      </w:r>
      <w:r w:rsidR="00F05D25">
        <w:t>3.2</w:t>
      </w:r>
      <w:r w:rsidRPr="00DF3D74">
        <w:t xml:space="preserve"> – </w:t>
      </w:r>
      <w:r w:rsidRPr="00F05D25">
        <w:t>Labelling considerations.</w:t>
      </w:r>
    </w:p>
    <w:p w14:paraId="582DDA61" w14:textId="77777777" w:rsidR="00022DBC" w:rsidRPr="00914030" w:rsidRDefault="00BE3818" w:rsidP="00022DBC">
      <w:pPr>
        <w:pStyle w:val="Heading4"/>
        <w:rPr>
          <w:lang w:eastAsia="en-AU"/>
        </w:rPr>
      </w:pPr>
      <w:bookmarkStart w:id="79" w:name="_Toc300761900"/>
      <w:bookmarkStart w:id="80" w:name="_Toc300933443"/>
      <w:r>
        <w:rPr>
          <w:lang w:eastAsia="en-AU"/>
        </w:rPr>
        <w:t>2.5.2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79"/>
      <w:bookmarkEnd w:id="80"/>
    </w:p>
    <w:p w14:paraId="59FB9C22" w14:textId="77777777" w:rsidR="00875232" w:rsidRPr="00915954" w:rsidRDefault="00875232" w:rsidP="00875232">
      <w:r w:rsidRPr="00DF3D74">
        <w:t>There are no issues identified with this Application relevant to this objective.</w:t>
      </w:r>
    </w:p>
    <w:p w14:paraId="40CF3021" w14:textId="77777777" w:rsidR="00022DBC" w:rsidRPr="00914030" w:rsidRDefault="00B51E03" w:rsidP="00B51E03">
      <w:pPr>
        <w:pStyle w:val="Heading3"/>
      </w:pPr>
      <w:bookmarkStart w:id="81" w:name="_Toc300761901"/>
      <w:bookmarkStart w:id="82" w:name="_Toc300933444"/>
      <w:bookmarkStart w:id="83" w:name="_Toc492455662"/>
      <w:r>
        <w:t>2.5.3</w:t>
      </w:r>
      <w:r w:rsidR="00022DBC" w:rsidRPr="00914030">
        <w:tab/>
        <w:t xml:space="preserve">Subsection 18(2) </w:t>
      </w:r>
      <w:bookmarkEnd w:id="81"/>
      <w:bookmarkEnd w:id="82"/>
      <w:r w:rsidR="00022DBC" w:rsidRPr="00914030">
        <w:t>considerations</w:t>
      </w:r>
      <w:bookmarkEnd w:id="83"/>
    </w:p>
    <w:p w14:paraId="6776280B" w14:textId="77777777" w:rsidR="00022DBC" w:rsidRPr="00914030" w:rsidRDefault="00022DBC" w:rsidP="00022DBC">
      <w:pPr>
        <w:rPr>
          <w:rFonts w:cs="Arial"/>
        </w:rPr>
      </w:pPr>
      <w:r w:rsidRPr="00914030">
        <w:rPr>
          <w:rFonts w:cs="Arial"/>
        </w:rPr>
        <w:t>FSANZ has also had regard to:</w:t>
      </w:r>
    </w:p>
    <w:p w14:paraId="3AEB27D5" w14:textId="77777777" w:rsidR="00022DBC" w:rsidRPr="00914030" w:rsidRDefault="00022DBC" w:rsidP="00022DBC">
      <w:pPr>
        <w:rPr>
          <w:rFonts w:cs="Arial"/>
        </w:rPr>
      </w:pPr>
    </w:p>
    <w:p w14:paraId="6A63D731"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13435137" w14:textId="77777777" w:rsidR="008828D9" w:rsidRDefault="008828D9" w:rsidP="008828D9">
      <w:pPr>
        <w:rPr>
          <w:lang w:bidi="ar-SA"/>
        </w:rPr>
      </w:pPr>
    </w:p>
    <w:p w14:paraId="6D700B4C" w14:textId="77777777" w:rsidR="00875232" w:rsidRPr="00DF3D74" w:rsidRDefault="00875232" w:rsidP="00875232">
      <w:r w:rsidRPr="00DF3D74">
        <w:t>FSANZ has used the best available scientific evidence to conduct the risk analysis</w:t>
      </w:r>
      <w:r>
        <w:t>,</w:t>
      </w:r>
      <w:r w:rsidRPr="00DF3D74">
        <w:t xml:space="preserve"> which is provided in SD1. The Applicant submitted a dossier of scientific studies as part of their Application. Other technical information</w:t>
      </w:r>
      <w:r>
        <w:t>,</w:t>
      </w:r>
      <w:r w:rsidRPr="00DF3D74">
        <w:t xml:space="preserve"> including scientific literature</w:t>
      </w:r>
      <w:r>
        <w:t>,</w:t>
      </w:r>
      <w:r w:rsidRPr="00DF3D74">
        <w:t xml:space="preserve"> was also used in assessing the Application.</w:t>
      </w:r>
    </w:p>
    <w:p w14:paraId="4E6408F8" w14:textId="77777777" w:rsidR="008828D9" w:rsidRPr="008828D9" w:rsidRDefault="008828D9" w:rsidP="008828D9">
      <w:pPr>
        <w:rPr>
          <w:lang w:bidi="ar-SA"/>
        </w:rPr>
      </w:pPr>
    </w:p>
    <w:p w14:paraId="6EB8F72B" w14:textId="77777777" w:rsidR="00022DBC" w:rsidRPr="008828D9" w:rsidRDefault="00022DBC" w:rsidP="00022DBC">
      <w:pPr>
        <w:pStyle w:val="FSBullet1"/>
        <w:rPr>
          <w:b/>
        </w:rPr>
      </w:pPr>
      <w:r w:rsidRPr="008828D9">
        <w:rPr>
          <w:b/>
        </w:rPr>
        <w:t>the promotion of consistency between domestic and international food standards</w:t>
      </w:r>
    </w:p>
    <w:p w14:paraId="48EF2E19" w14:textId="77777777" w:rsidR="008828D9" w:rsidRDefault="008828D9" w:rsidP="008828D9">
      <w:pPr>
        <w:rPr>
          <w:lang w:bidi="ar-SA"/>
        </w:rPr>
      </w:pPr>
    </w:p>
    <w:p w14:paraId="10E49C0C" w14:textId="6D4075E7" w:rsidR="00D36465" w:rsidRDefault="00D36465" w:rsidP="00D36465">
      <w:r w:rsidRPr="004B16FA">
        <w:t xml:space="preserve">There are no Codex Alimentarius </w:t>
      </w:r>
      <w:r w:rsidR="00C12511" w:rsidRPr="004B16FA">
        <w:t xml:space="preserve">standards </w:t>
      </w:r>
      <w:r w:rsidRPr="004B16FA">
        <w:t xml:space="preserve">for enzymes. However, </w:t>
      </w:r>
      <w:r>
        <w:t>this enzyme</w:t>
      </w:r>
      <w:r w:rsidRPr="004B16FA">
        <w:t xml:space="preserve"> is </w:t>
      </w:r>
      <w:r>
        <w:t>permitted for use in France and the USA</w:t>
      </w:r>
      <w:r w:rsidRPr="004B16FA">
        <w:t>.</w:t>
      </w:r>
      <w:r>
        <w:t xml:space="preserve"> It also meets international specifications for enzyme </w:t>
      </w:r>
      <w:r>
        <w:lastRenderedPageBreak/>
        <w:t>preparations, being the JECFA Compendium of Food Additive Specifications and the Food Chemicals Codex.</w:t>
      </w:r>
    </w:p>
    <w:p w14:paraId="10D08DB0" w14:textId="77777777" w:rsidR="008828D9" w:rsidRPr="008828D9" w:rsidRDefault="008828D9" w:rsidP="008828D9">
      <w:pPr>
        <w:rPr>
          <w:lang w:bidi="ar-SA"/>
        </w:rPr>
      </w:pPr>
    </w:p>
    <w:p w14:paraId="2BD8472B" w14:textId="77777777" w:rsidR="00022DBC" w:rsidRPr="008828D9" w:rsidRDefault="00022DBC" w:rsidP="00022DBC">
      <w:pPr>
        <w:pStyle w:val="FSBullet1"/>
        <w:rPr>
          <w:b/>
        </w:rPr>
      </w:pPr>
      <w:r w:rsidRPr="008828D9">
        <w:rPr>
          <w:b/>
        </w:rPr>
        <w:t>the desirability of an efficient and internationally competitive food industry</w:t>
      </w:r>
    </w:p>
    <w:p w14:paraId="232F193C" w14:textId="77777777" w:rsidR="008828D9" w:rsidRPr="001E62E1" w:rsidRDefault="008828D9" w:rsidP="008828D9">
      <w:pPr>
        <w:rPr>
          <w:lang w:bidi="ar-SA"/>
        </w:rPr>
      </w:pPr>
    </w:p>
    <w:p w14:paraId="26A69B42" w14:textId="0BF0BA4F" w:rsidR="00D36465" w:rsidRPr="001E62E1" w:rsidRDefault="00921D87" w:rsidP="00D36465">
      <w:r>
        <w:t>Granting</w:t>
      </w:r>
      <w:r w:rsidRPr="001E62E1">
        <w:t xml:space="preserve"> </w:t>
      </w:r>
      <w:r w:rsidR="001E62E1" w:rsidRPr="001E62E1">
        <w:t>p</w:t>
      </w:r>
      <w:r w:rsidR="00D36465" w:rsidRPr="001E62E1">
        <w:t xml:space="preserve">ermission for this enzyme provides food manufacturers with an </w:t>
      </w:r>
      <w:r w:rsidR="00720F93" w:rsidRPr="001E62E1">
        <w:t>improvement in functionality when processing proteinaceous foods</w:t>
      </w:r>
      <w:r w:rsidR="00D36465" w:rsidRPr="001E62E1">
        <w:t xml:space="preserve">. </w:t>
      </w:r>
    </w:p>
    <w:p w14:paraId="39999B7A" w14:textId="77777777" w:rsidR="008828D9" w:rsidRPr="008828D9" w:rsidRDefault="008828D9" w:rsidP="008828D9">
      <w:pPr>
        <w:rPr>
          <w:lang w:bidi="ar-SA"/>
        </w:rPr>
      </w:pPr>
    </w:p>
    <w:p w14:paraId="54EE7368" w14:textId="77777777" w:rsidR="00022DBC" w:rsidRPr="008828D9" w:rsidRDefault="00022DBC" w:rsidP="00022DBC">
      <w:pPr>
        <w:pStyle w:val="FSBullet1"/>
        <w:rPr>
          <w:b/>
        </w:rPr>
      </w:pPr>
      <w:r w:rsidRPr="008828D9">
        <w:rPr>
          <w:b/>
        </w:rPr>
        <w:t>the promotion of fair trading in food</w:t>
      </w:r>
    </w:p>
    <w:p w14:paraId="5ACE3FAF" w14:textId="77777777" w:rsidR="008828D9" w:rsidRDefault="008828D9" w:rsidP="008828D9">
      <w:pPr>
        <w:rPr>
          <w:lang w:bidi="ar-SA"/>
        </w:rPr>
      </w:pPr>
    </w:p>
    <w:p w14:paraId="21D360A8" w14:textId="77777777" w:rsidR="00D36465" w:rsidRDefault="00D36465" w:rsidP="00D36465">
      <w:r w:rsidRPr="007019A5">
        <w:t>No issues were identified for this Application relevant to this objective.</w:t>
      </w:r>
    </w:p>
    <w:p w14:paraId="5AF9DF7C" w14:textId="77777777" w:rsidR="008828D9" w:rsidRPr="008828D9" w:rsidRDefault="008828D9" w:rsidP="008828D9">
      <w:pPr>
        <w:rPr>
          <w:lang w:bidi="ar-SA"/>
        </w:rPr>
      </w:pPr>
    </w:p>
    <w:p w14:paraId="3EFF6D3E"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680EAB27" w14:textId="77777777" w:rsidR="00022DBC" w:rsidRDefault="00022DBC" w:rsidP="00022DBC">
      <w:pPr>
        <w:rPr>
          <w:lang w:bidi="ar-SA"/>
        </w:rPr>
      </w:pPr>
    </w:p>
    <w:p w14:paraId="4A0A0116" w14:textId="4387FB52" w:rsidR="00D36465" w:rsidRPr="00871CF9" w:rsidRDefault="00D36465" w:rsidP="00A703F1">
      <w:pPr>
        <w:keepNext/>
        <w:widowControl/>
      </w:pPr>
      <w:r w:rsidRPr="00871CF9">
        <w:t xml:space="preserve">The </w:t>
      </w:r>
      <w:r>
        <w:t xml:space="preserve">Ministerial Policy Guideline </w:t>
      </w:r>
      <w:hyperlink r:id="rId27" w:history="1">
        <w:r>
          <w:rPr>
            <w:rStyle w:val="Hyperlink"/>
            <w:szCs w:val="22"/>
          </w:rPr>
          <w:t>Addition to Food of Substances other than Vitamins and Minerals</w:t>
        </w:r>
      </w:hyperlink>
      <w:r w:rsidRPr="00871CF9">
        <w:rPr>
          <w:i/>
          <w:vertAlign w:val="superscript"/>
          <w:lang w:bidi="ar-SA"/>
        </w:rPr>
        <w:footnoteReference w:id="2"/>
      </w:r>
      <w:r w:rsidRPr="00871CF9">
        <w:t xml:space="preserve"> includes specific order policy principles for substances added to achieve a solely technological function, such as processing aids. These specific order policy principles state that permission should be granted where:</w:t>
      </w:r>
    </w:p>
    <w:p w14:paraId="7CD88E5E" w14:textId="77777777" w:rsidR="00D36465" w:rsidRPr="00871CF9" w:rsidRDefault="00D36465" w:rsidP="00D36465">
      <w:pPr>
        <w:pStyle w:val="FSBullet1"/>
      </w:pPr>
      <w:r w:rsidRPr="00871CF9">
        <w:t>the purpose for adding the substance can be articulated clearly by the manufacturer as achieving a solely technological function (i.e. the ‘stated purpose’)</w:t>
      </w:r>
    </w:p>
    <w:p w14:paraId="1ADAA323" w14:textId="77777777" w:rsidR="00D36465" w:rsidRPr="00871CF9" w:rsidRDefault="00D36465" w:rsidP="00D36465">
      <w:pPr>
        <w:pStyle w:val="FSBullet1"/>
      </w:pPr>
      <w:r w:rsidRPr="00871CF9">
        <w:t>the addition of the substance to food is safe for human consumption</w:t>
      </w:r>
    </w:p>
    <w:p w14:paraId="50B13A46" w14:textId="77777777" w:rsidR="00D36465" w:rsidRPr="00871CF9" w:rsidRDefault="00D36465" w:rsidP="00D36465">
      <w:pPr>
        <w:pStyle w:val="FSBullet1"/>
      </w:pPr>
      <w:r w:rsidRPr="00871CF9">
        <w:t>the amounts added are consistent with achieving the technological function</w:t>
      </w:r>
    </w:p>
    <w:p w14:paraId="3A1570FD" w14:textId="77777777" w:rsidR="00D36465" w:rsidRPr="00871CF9" w:rsidRDefault="00D36465" w:rsidP="00D36465">
      <w:pPr>
        <w:pStyle w:val="FSBullet1"/>
      </w:pPr>
      <w:r w:rsidRPr="00871CF9">
        <w:t>the substance is added in a quantity and a form which is consistent with delivering the stated purpose</w:t>
      </w:r>
    </w:p>
    <w:p w14:paraId="639C606A" w14:textId="77777777" w:rsidR="00D36465" w:rsidRPr="008200A6" w:rsidRDefault="00D36465" w:rsidP="00D36465">
      <w:pPr>
        <w:pStyle w:val="FSBullet1"/>
      </w:pPr>
      <w:r w:rsidRPr="008200A6">
        <w:t>no nutrition, health or related claims are to be made in regard to the substance.</w:t>
      </w:r>
    </w:p>
    <w:p w14:paraId="012BBFCB" w14:textId="77777777" w:rsidR="00D36465" w:rsidRPr="00F05D25" w:rsidRDefault="00D36465" w:rsidP="00D36465"/>
    <w:p w14:paraId="066976D6" w14:textId="3A892CBE" w:rsidR="00D36465" w:rsidRPr="00F05D25" w:rsidRDefault="00D36465" w:rsidP="00D36465">
      <w:r w:rsidRPr="00F05D25">
        <w:t xml:space="preserve">FSANZ has determined that permitting the use of the enzyme </w:t>
      </w:r>
      <w:r w:rsidR="00F05D25" w:rsidRPr="00F05D25">
        <w:t xml:space="preserve">protein </w:t>
      </w:r>
      <w:proofErr w:type="spellStart"/>
      <w:r w:rsidR="00F05D25" w:rsidRPr="00F05D25">
        <w:t>glutaminase</w:t>
      </w:r>
      <w:proofErr w:type="spellEnd"/>
      <w:r w:rsidRPr="00F05D25">
        <w:t xml:space="preserve"> from </w:t>
      </w:r>
      <w:r w:rsidR="00F05D25" w:rsidRPr="00F05D25">
        <w:rPr>
          <w:i/>
        </w:rPr>
        <w:t>C.</w:t>
      </w:r>
      <w:r w:rsidR="00921D87">
        <w:rPr>
          <w:i/>
        </w:rPr>
        <w:t> </w:t>
      </w:r>
      <w:proofErr w:type="spellStart"/>
      <w:r w:rsidR="00F05D25" w:rsidRPr="00F05D25">
        <w:rPr>
          <w:i/>
        </w:rPr>
        <w:t>proteolyticum</w:t>
      </w:r>
      <w:proofErr w:type="spellEnd"/>
      <w:r w:rsidR="00F05D25" w:rsidRPr="00F05D25">
        <w:rPr>
          <w:i/>
        </w:rPr>
        <w:t xml:space="preserve"> </w:t>
      </w:r>
      <w:r w:rsidR="003307C8" w:rsidRPr="003307C8">
        <w:t>strain AE-PG</w:t>
      </w:r>
      <w:r w:rsidR="003307C8">
        <w:t xml:space="preserve"> </w:t>
      </w:r>
      <w:r w:rsidRPr="00F05D25">
        <w:t>as a processing aid is consistent with the specific order principles for ‘Technological Function’.</w:t>
      </w:r>
    </w:p>
    <w:p w14:paraId="57C16076" w14:textId="77777777" w:rsidR="00E520FE" w:rsidRDefault="00E520FE" w:rsidP="00DD3C5E"/>
    <w:p w14:paraId="309E7525" w14:textId="1DD9125B" w:rsidR="005F7342" w:rsidRPr="00932F14" w:rsidRDefault="00867B23" w:rsidP="00E203C2">
      <w:pPr>
        <w:pStyle w:val="Heading1"/>
      </w:pPr>
      <w:bookmarkStart w:id="84" w:name="_Toc286391014"/>
      <w:bookmarkStart w:id="85" w:name="_Toc175381455"/>
      <w:bookmarkStart w:id="86" w:name="_Toc300933445"/>
      <w:bookmarkStart w:id="87" w:name="_Toc492455663"/>
      <w:bookmarkEnd w:id="32"/>
      <w:bookmarkEnd w:id="33"/>
      <w:bookmarkEnd w:id="34"/>
      <w:bookmarkEnd w:id="35"/>
      <w:bookmarkEnd w:id="36"/>
      <w:bookmarkEnd w:id="37"/>
      <w:bookmarkEnd w:id="50"/>
      <w:r>
        <w:t>3</w:t>
      </w:r>
      <w:r w:rsidR="00F604DE">
        <w:tab/>
      </w:r>
      <w:bookmarkEnd w:id="84"/>
      <w:bookmarkEnd w:id="85"/>
      <w:bookmarkEnd w:id="86"/>
      <w:r w:rsidR="00D14405">
        <w:t xml:space="preserve">Draft </w:t>
      </w:r>
      <w:r w:rsidR="00D14405" w:rsidRPr="00370DFD">
        <w:t>variation</w:t>
      </w:r>
      <w:bookmarkEnd w:id="87"/>
    </w:p>
    <w:p w14:paraId="4A00E3F5" w14:textId="4EF199B5" w:rsidR="00D209C9" w:rsidRDefault="00D209C9" w:rsidP="00D209C9">
      <w:pPr>
        <w:rPr>
          <w:color w:val="000000" w:themeColor="text1"/>
        </w:rPr>
      </w:pPr>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w:t>
      </w:r>
      <w:r w:rsidRPr="004F6ED2">
        <w:t xml:space="preserve">on </w:t>
      </w:r>
      <w:r w:rsidR="000564DE" w:rsidRPr="004F6ED2">
        <w:t>gazettal</w:t>
      </w:r>
      <w:r w:rsidRPr="004F6ED2">
        <w:t>.</w:t>
      </w:r>
    </w:p>
    <w:p w14:paraId="1F360DD7" w14:textId="77777777" w:rsidR="00D209C9" w:rsidRPr="001E1FAB" w:rsidRDefault="00D209C9" w:rsidP="00D209C9">
      <w:pPr>
        <w:rPr>
          <w:color w:val="000000" w:themeColor="text1"/>
        </w:rPr>
      </w:pPr>
    </w:p>
    <w:p w14:paraId="77BDB0CB" w14:textId="77777777"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6D2A0600" w14:textId="77777777" w:rsidR="00D26814" w:rsidRPr="00F05D25" w:rsidRDefault="00D26814" w:rsidP="002432EE">
      <w:pPr>
        <w:rPr>
          <w:rFonts w:cs="Arial"/>
        </w:rPr>
      </w:pPr>
      <w:bookmarkStart w:id="88" w:name="_Toc175381456"/>
      <w:bookmarkStart w:id="89" w:name="_Toc300761917"/>
      <w:bookmarkStart w:id="90" w:name="_Toc300933449"/>
      <w:bookmarkStart w:id="91" w:name="_Toc11735643"/>
      <w:bookmarkStart w:id="92" w:name="_Toc29883130"/>
      <w:bookmarkStart w:id="93" w:name="_Toc41906817"/>
      <w:bookmarkStart w:id="94" w:name="_Toc41907564"/>
      <w:bookmarkStart w:id="95" w:name="_Toc43112360"/>
      <w:bookmarkEnd w:id="88"/>
      <w:bookmarkEnd w:id="89"/>
      <w:bookmarkEnd w:id="90"/>
    </w:p>
    <w:p w14:paraId="00350F56" w14:textId="77777777" w:rsidR="00924C80" w:rsidRPr="00370DFD" w:rsidRDefault="00867B23" w:rsidP="00E75054">
      <w:pPr>
        <w:pStyle w:val="Heading1"/>
      </w:pPr>
      <w:bookmarkStart w:id="96" w:name="_Toc300933452"/>
      <w:bookmarkStart w:id="97" w:name="_Toc492455664"/>
      <w:r w:rsidRPr="00370DFD">
        <w:t>4</w:t>
      </w:r>
      <w:r w:rsidR="00924C80" w:rsidRPr="00370DFD">
        <w:tab/>
        <w:t>R</w:t>
      </w:r>
      <w:bookmarkEnd w:id="96"/>
      <w:r w:rsidR="006C28E2" w:rsidRPr="00370DFD">
        <w:t>eferences</w:t>
      </w:r>
      <w:bookmarkEnd w:id="97"/>
    </w:p>
    <w:p w14:paraId="7B44F2B4" w14:textId="223F121D" w:rsidR="00CC19A6" w:rsidRPr="00CC19A6" w:rsidRDefault="00CC19A6" w:rsidP="00517386">
      <w:pPr>
        <w:rPr>
          <w:sz w:val="20"/>
          <w:szCs w:val="20"/>
        </w:rPr>
      </w:pPr>
      <w:r w:rsidRPr="00CC19A6">
        <w:rPr>
          <w:sz w:val="20"/>
          <w:szCs w:val="20"/>
        </w:rPr>
        <w:t xml:space="preserve">EFSA (2016) </w:t>
      </w:r>
      <w:hyperlink r:id="rId28" w:history="1">
        <w:r w:rsidRPr="00CC19A6">
          <w:rPr>
            <w:rStyle w:val="Hyperlink"/>
            <w:sz w:val="20"/>
            <w:szCs w:val="20"/>
            <w:lang w:val="en"/>
          </w:rPr>
          <w:t>Update of the list of QPS-recommended biological agents intentionally added to food or feed</w:t>
        </w:r>
      </w:hyperlink>
      <w:r w:rsidR="0027709C">
        <w:rPr>
          <w:rStyle w:val="Hyperlink"/>
          <w:sz w:val="20"/>
          <w:szCs w:val="20"/>
          <w:lang w:val="en"/>
        </w:rPr>
        <w:t xml:space="preserve"> as notified to EFSA</w:t>
      </w:r>
      <w:r w:rsidR="007431B5">
        <w:rPr>
          <w:rStyle w:val="Hyperlink"/>
          <w:sz w:val="20"/>
          <w:szCs w:val="20"/>
          <w:lang w:val="en"/>
        </w:rPr>
        <w:t xml:space="preserve"> </w:t>
      </w:r>
      <w:r w:rsidR="0027709C">
        <w:rPr>
          <w:rStyle w:val="Hyperlink"/>
          <w:sz w:val="20"/>
          <w:szCs w:val="20"/>
          <w:lang w:val="en"/>
        </w:rPr>
        <w:t xml:space="preserve">4: suitability of taxonomic units notified to EFSA until </w:t>
      </w:r>
      <w:r w:rsidR="007E0DBD">
        <w:rPr>
          <w:rStyle w:val="Hyperlink"/>
          <w:sz w:val="20"/>
          <w:szCs w:val="20"/>
          <w:lang w:val="en"/>
        </w:rPr>
        <w:t>March</w:t>
      </w:r>
      <w:r w:rsidR="0027709C">
        <w:rPr>
          <w:rStyle w:val="Hyperlink"/>
          <w:sz w:val="20"/>
          <w:szCs w:val="20"/>
          <w:lang w:val="en"/>
        </w:rPr>
        <w:t xml:space="preserve"> 2016</w:t>
      </w:r>
      <w:r w:rsidRPr="00CC19A6">
        <w:rPr>
          <w:sz w:val="20"/>
          <w:szCs w:val="20"/>
          <w:lang w:val="en"/>
        </w:rPr>
        <w:t xml:space="preserve">. </w:t>
      </w:r>
      <w:r w:rsidR="0027709C">
        <w:rPr>
          <w:sz w:val="20"/>
          <w:szCs w:val="20"/>
          <w:lang w:val="en"/>
        </w:rPr>
        <w:t xml:space="preserve">EFSA </w:t>
      </w:r>
      <w:r w:rsidR="007E0DBD">
        <w:rPr>
          <w:sz w:val="20"/>
          <w:szCs w:val="20"/>
          <w:lang w:val="en"/>
        </w:rPr>
        <w:t>Journal.</w:t>
      </w:r>
      <w:r w:rsidR="007E0DBD" w:rsidRPr="0027709C">
        <w:rPr>
          <w:sz w:val="20"/>
          <w:szCs w:val="20"/>
          <w:lang w:val="en"/>
        </w:rPr>
        <w:t>14 (</w:t>
      </w:r>
      <w:r w:rsidR="0027709C" w:rsidRPr="0027709C">
        <w:rPr>
          <w:sz w:val="20"/>
          <w:szCs w:val="20"/>
          <w:lang w:val="en"/>
        </w:rPr>
        <w:t>7):4522</w:t>
      </w:r>
      <w:r w:rsidR="0027709C">
        <w:rPr>
          <w:sz w:val="20"/>
          <w:szCs w:val="20"/>
          <w:lang w:val="en"/>
        </w:rPr>
        <w:t>.</w:t>
      </w:r>
      <w:r w:rsidRPr="00CC19A6">
        <w:rPr>
          <w:sz w:val="20"/>
          <w:szCs w:val="20"/>
          <w:lang w:val="en"/>
        </w:rPr>
        <w:t xml:space="preserve"> Accessed 29 June 2017</w:t>
      </w:r>
    </w:p>
    <w:p w14:paraId="2A755BA4" w14:textId="31CE2DEA" w:rsidR="00CC19A6" w:rsidRDefault="00CC19A6" w:rsidP="00517386">
      <w:pPr>
        <w:rPr>
          <w:sz w:val="20"/>
          <w:szCs w:val="20"/>
        </w:rPr>
      </w:pPr>
    </w:p>
    <w:p w14:paraId="4DC43682" w14:textId="77777777" w:rsidR="00F05D25" w:rsidRPr="00CC19A6" w:rsidRDefault="00F05D25" w:rsidP="00517386">
      <w:pPr>
        <w:rPr>
          <w:sz w:val="20"/>
          <w:szCs w:val="20"/>
        </w:rPr>
      </w:pPr>
    </w:p>
    <w:p w14:paraId="5EA1EDB9" w14:textId="6A1E60D3" w:rsidR="00517386" w:rsidRPr="00CC19A6" w:rsidRDefault="00712CBA" w:rsidP="00517386">
      <w:pPr>
        <w:rPr>
          <w:sz w:val="20"/>
          <w:szCs w:val="20"/>
        </w:rPr>
      </w:pPr>
      <w:hyperlink r:id="rId29" w:history="1">
        <w:r w:rsidR="00517386" w:rsidRPr="00517386">
          <w:rPr>
            <w:rStyle w:val="Hyperlink"/>
            <w:sz w:val="20"/>
            <w:szCs w:val="20"/>
          </w:rPr>
          <w:t>Food Chemicals Codex 9</w:t>
        </w:r>
        <w:r w:rsidR="00517386" w:rsidRPr="00517386">
          <w:rPr>
            <w:rStyle w:val="Hyperlink"/>
            <w:sz w:val="20"/>
            <w:szCs w:val="20"/>
            <w:vertAlign w:val="superscript"/>
          </w:rPr>
          <w:t>th</w:t>
        </w:r>
        <w:r w:rsidR="00517386" w:rsidRPr="00517386">
          <w:rPr>
            <w:rStyle w:val="Hyperlink"/>
            <w:sz w:val="20"/>
            <w:szCs w:val="20"/>
          </w:rPr>
          <w:t xml:space="preserve"> Edition (2014),</w:t>
        </w:r>
      </w:hyperlink>
      <w:r w:rsidR="00517386" w:rsidRPr="00517386">
        <w:rPr>
          <w:color w:val="00B050"/>
          <w:sz w:val="20"/>
          <w:szCs w:val="20"/>
        </w:rPr>
        <w:t xml:space="preserve"> </w:t>
      </w:r>
      <w:r w:rsidR="00517386" w:rsidRPr="00CC19A6">
        <w:rPr>
          <w:sz w:val="20"/>
          <w:szCs w:val="20"/>
        </w:rPr>
        <w:t xml:space="preserve">The United States Pharmacopeia, United States </w:t>
      </w:r>
      <w:proofErr w:type="spellStart"/>
      <w:r w:rsidR="00517386" w:rsidRPr="00CC19A6">
        <w:rPr>
          <w:sz w:val="20"/>
          <w:szCs w:val="20"/>
        </w:rPr>
        <w:t>Pharmacopeial</w:t>
      </w:r>
      <w:proofErr w:type="spellEnd"/>
      <w:r w:rsidR="00517386" w:rsidRPr="00CC19A6">
        <w:rPr>
          <w:sz w:val="20"/>
          <w:szCs w:val="20"/>
        </w:rPr>
        <w:t xml:space="preserve"> Convention, Rockville, MD. Accessed 28 June 2017</w:t>
      </w:r>
    </w:p>
    <w:p w14:paraId="0529CD18" w14:textId="77777777" w:rsidR="00517386" w:rsidRPr="00CC19A6" w:rsidRDefault="00517386" w:rsidP="00517386">
      <w:pPr>
        <w:rPr>
          <w:sz w:val="20"/>
          <w:szCs w:val="20"/>
        </w:rPr>
      </w:pPr>
    </w:p>
    <w:p w14:paraId="2FADC100" w14:textId="5DACD688" w:rsidR="00517386" w:rsidRPr="00CC19A6" w:rsidRDefault="00517386" w:rsidP="00517386">
      <w:pPr>
        <w:rPr>
          <w:sz w:val="20"/>
          <w:szCs w:val="20"/>
        </w:rPr>
      </w:pPr>
      <w:r w:rsidRPr="00CC19A6">
        <w:rPr>
          <w:sz w:val="20"/>
          <w:szCs w:val="20"/>
        </w:rPr>
        <w:t xml:space="preserve">IUBMB 2017 (International Union of Biochemistry and Molecular Biology) </w:t>
      </w:r>
      <w:hyperlink r:id="rId30" w:history="1">
        <w:r w:rsidRPr="00517386">
          <w:rPr>
            <w:rStyle w:val="Hyperlink"/>
            <w:sz w:val="20"/>
            <w:szCs w:val="20"/>
          </w:rPr>
          <w:t xml:space="preserve">Enzyme </w:t>
        </w:r>
        <w:r w:rsidR="007E0DBD" w:rsidRPr="00517386">
          <w:rPr>
            <w:rStyle w:val="Hyperlink"/>
            <w:sz w:val="20"/>
            <w:szCs w:val="20"/>
          </w:rPr>
          <w:t>Nomenclature</w:t>
        </w:r>
        <w:r w:rsidRPr="00517386">
          <w:rPr>
            <w:rStyle w:val="Hyperlink"/>
            <w:sz w:val="20"/>
            <w:szCs w:val="20"/>
          </w:rPr>
          <w:t xml:space="preserve"> for EC 3.5.1.44</w:t>
        </w:r>
      </w:hyperlink>
      <w:r w:rsidRPr="00517386">
        <w:rPr>
          <w:color w:val="00B050"/>
          <w:sz w:val="20"/>
          <w:szCs w:val="20"/>
        </w:rPr>
        <w:t xml:space="preserve"> </w:t>
      </w:r>
      <w:r w:rsidRPr="00CC19A6">
        <w:rPr>
          <w:sz w:val="20"/>
          <w:szCs w:val="20"/>
        </w:rPr>
        <w:t>Accessed. 28 June 2017</w:t>
      </w:r>
    </w:p>
    <w:p w14:paraId="37D1E814" w14:textId="77777777" w:rsidR="00517386" w:rsidRPr="00CC19A6" w:rsidRDefault="00517386" w:rsidP="00517386">
      <w:pPr>
        <w:rPr>
          <w:sz w:val="20"/>
          <w:szCs w:val="20"/>
        </w:rPr>
      </w:pPr>
    </w:p>
    <w:p w14:paraId="0AC12142" w14:textId="601B9921" w:rsidR="00517386" w:rsidRPr="00CC19A6" w:rsidRDefault="00517386" w:rsidP="00517386">
      <w:pPr>
        <w:rPr>
          <w:sz w:val="20"/>
          <w:szCs w:val="20"/>
        </w:rPr>
      </w:pPr>
      <w:r w:rsidRPr="00CC19A6">
        <w:rPr>
          <w:sz w:val="20"/>
          <w:szCs w:val="20"/>
        </w:rPr>
        <w:t xml:space="preserve">JECFA (2006) </w:t>
      </w:r>
      <w:hyperlink r:id="rId31" w:history="1">
        <w:r w:rsidRPr="00517386">
          <w:rPr>
            <w:rStyle w:val="Hyperlink"/>
            <w:sz w:val="20"/>
            <w:szCs w:val="20"/>
          </w:rPr>
          <w:t>General specifications and considerations for enzyme preparations</w:t>
        </w:r>
      </w:hyperlink>
      <w:r w:rsidRPr="00517386">
        <w:rPr>
          <w:color w:val="00B050"/>
          <w:sz w:val="20"/>
          <w:szCs w:val="20"/>
        </w:rPr>
        <w:t xml:space="preserve"> </w:t>
      </w:r>
      <w:r w:rsidRPr="00CC19A6">
        <w:rPr>
          <w:sz w:val="20"/>
          <w:szCs w:val="20"/>
        </w:rPr>
        <w:t>used in food processing.</w:t>
      </w:r>
      <w:r w:rsidRPr="00517386">
        <w:rPr>
          <w:color w:val="00B050"/>
          <w:sz w:val="20"/>
          <w:szCs w:val="20"/>
        </w:rPr>
        <w:t xml:space="preserve"> </w:t>
      </w:r>
      <w:hyperlink r:id="rId32" w:history="1">
        <w:r>
          <w:rPr>
            <w:rStyle w:val="Hyperlink"/>
            <w:sz w:val="20"/>
            <w:szCs w:val="20"/>
          </w:rPr>
          <w:t>Accessed</w:t>
        </w:r>
      </w:hyperlink>
      <w:r>
        <w:rPr>
          <w:color w:val="00B050"/>
          <w:sz w:val="20"/>
          <w:szCs w:val="20"/>
        </w:rPr>
        <w:t xml:space="preserve"> </w:t>
      </w:r>
      <w:r w:rsidRPr="00CC19A6">
        <w:rPr>
          <w:sz w:val="20"/>
          <w:szCs w:val="20"/>
        </w:rPr>
        <w:t>28 June 2017</w:t>
      </w:r>
    </w:p>
    <w:p w14:paraId="431B6749" w14:textId="5B398FFD" w:rsidR="0013188E" w:rsidRPr="00CC19A6" w:rsidRDefault="0013188E" w:rsidP="00924C80">
      <w:pPr>
        <w:rPr>
          <w:sz w:val="20"/>
          <w:szCs w:val="20"/>
        </w:rPr>
      </w:pPr>
    </w:p>
    <w:p w14:paraId="61291B66" w14:textId="64CA1A5D" w:rsidR="0013188E" w:rsidRPr="00CC19A6" w:rsidRDefault="00CC19A6" w:rsidP="0013188E">
      <w:pPr>
        <w:rPr>
          <w:b/>
          <w:bCs/>
          <w:sz w:val="20"/>
          <w:szCs w:val="20"/>
          <w:lang w:val="en"/>
        </w:rPr>
      </w:pPr>
      <w:r w:rsidRPr="00CC19A6">
        <w:rPr>
          <w:sz w:val="20"/>
          <w:szCs w:val="20"/>
          <w:lang w:val="en"/>
        </w:rPr>
        <w:lastRenderedPageBreak/>
        <w:t>Yamaguchi</w:t>
      </w:r>
      <w:r w:rsidR="0027709C">
        <w:rPr>
          <w:sz w:val="20"/>
          <w:szCs w:val="20"/>
          <w:lang w:val="en"/>
        </w:rPr>
        <w:t>,</w:t>
      </w:r>
      <w:r w:rsidR="0013188E" w:rsidRPr="00CC19A6">
        <w:rPr>
          <w:sz w:val="20"/>
          <w:szCs w:val="20"/>
          <w:lang w:val="en"/>
        </w:rPr>
        <w:t xml:space="preserve"> S</w:t>
      </w:r>
      <w:r w:rsidR="0027709C">
        <w:rPr>
          <w:sz w:val="20"/>
          <w:szCs w:val="20"/>
          <w:lang w:val="en"/>
        </w:rPr>
        <w:t>.</w:t>
      </w:r>
      <w:r w:rsidRPr="00CC19A6">
        <w:rPr>
          <w:sz w:val="20"/>
          <w:szCs w:val="20"/>
          <w:lang w:val="en"/>
        </w:rPr>
        <w:t xml:space="preserve"> </w:t>
      </w:r>
      <w:r w:rsidR="00FA097A">
        <w:rPr>
          <w:sz w:val="20"/>
          <w:szCs w:val="20"/>
          <w:lang w:val="en"/>
        </w:rPr>
        <w:t>and</w:t>
      </w:r>
      <w:r w:rsidRPr="00CC19A6">
        <w:rPr>
          <w:sz w:val="20"/>
          <w:szCs w:val="20"/>
          <w:lang w:val="en"/>
        </w:rPr>
        <w:t xml:space="preserve"> </w:t>
      </w:r>
      <w:proofErr w:type="spellStart"/>
      <w:r w:rsidRPr="00CC19A6">
        <w:rPr>
          <w:sz w:val="20"/>
          <w:szCs w:val="20"/>
          <w:lang w:val="en"/>
        </w:rPr>
        <w:t>Yokoe</w:t>
      </w:r>
      <w:proofErr w:type="spellEnd"/>
      <w:r w:rsidR="0027709C">
        <w:rPr>
          <w:sz w:val="20"/>
          <w:szCs w:val="20"/>
          <w:lang w:val="en"/>
        </w:rPr>
        <w:t>,</w:t>
      </w:r>
      <w:r w:rsidR="0013188E" w:rsidRPr="00CC19A6">
        <w:rPr>
          <w:lang w:val="en"/>
        </w:rPr>
        <w:t xml:space="preserve"> </w:t>
      </w:r>
      <w:r w:rsidR="0013188E" w:rsidRPr="00CC19A6">
        <w:rPr>
          <w:sz w:val="20"/>
          <w:szCs w:val="20"/>
        </w:rPr>
        <w:t>M</w:t>
      </w:r>
      <w:r w:rsidR="00E04B34">
        <w:rPr>
          <w:sz w:val="20"/>
          <w:szCs w:val="20"/>
        </w:rPr>
        <w:t xml:space="preserve">. </w:t>
      </w:r>
      <w:r w:rsidRPr="00CC19A6">
        <w:rPr>
          <w:sz w:val="20"/>
          <w:szCs w:val="20"/>
        </w:rPr>
        <w:t xml:space="preserve">(2000) </w:t>
      </w:r>
      <w:hyperlink r:id="rId33" w:history="1">
        <w:r w:rsidR="0013188E" w:rsidRPr="00CC19A6">
          <w:rPr>
            <w:rStyle w:val="Hyperlink"/>
            <w:bCs/>
            <w:sz w:val="20"/>
            <w:szCs w:val="20"/>
            <w:lang w:val="en"/>
          </w:rPr>
          <w:t>A Novel Protein-</w:t>
        </w:r>
        <w:proofErr w:type="spellStart"/>
        <w:r w:rsidR="0013188E" w:rsidRPr="00CC19A6">
          <w:rPr>
            <w:rStyle w:val="Hyperlink"/>
            <w:bCs/>
            <w:sz w:val="20"/>
            <w:szCs w:val="20"/>
            <w:lang w:val="en"/>
          </w:rPr>
          <w:t>Deamidating</w:t>
        </w:r>
        <w:proofErr w:type="spellEnd"/>
        <w:r w:rsidR="0013188E" w:rsidRPr="00CC19A6">
          <w:rPr>
            <w:rStyle w:val="Hyperlink"/>
            <w:bCs/>
            <w:sz w:val="20"/>
            <w:szCs w:val="20"/>
            <w:lang w:val="en"/>
          </w:rPr>
          <w:t xml:space="preserve"> Enzyme from </w:t>
        </w:r>
        <w:proofErr w:type="spellStart"/>
        <w:r w:rsidR="0013188E" w:rsidRPr="00CC19A6">
          <w:rPr>
            <w:rStyle w:val="Hyperlink"/>
            <w:bCs/>
            <w:i/>
            <w:iCs/>
            <w:sz w:val="20"/>
            <w:szCs w:val="20"/>
            <w:lang w:val="en"/>
          </w:rPr>
          <w:t>Chryseobacterium</w:t>
        </w:r>
        <w:proofErr w:type="spellEnd"/>
        <w:r w:rsidR="0013188E" w:rsidRPr="00CC19A6">
          <w:rPr>
            <w:rStyle w:val="Hyperlink"/>
            <w:bCs/>
            <w:i/>
            <w:iCs/>
            <w:sz w:val="20"/>
            <w:szCs w:val="20"/>
            <w:lang w:val="en"/>
          </w:rPr>
          <w:t xml:space="preserve"> </w:t>
        </w:r>
        <w:proofErr w:type="spellStart"/>
        <w:r w:rsidR="0013188E" w:rsidRPr="00CC19A6">
          <w:rPr>
            <w:rStyle w:val="Hyperlink"/>
            <w:bCs/>
            <w:i/>
            <w:iCs/>
            <w:sz w:val="20"/>
            <w:szCs w:val="20"/>
            <w:lang w:val="en"/>
          </w:rPr>
          <w:t>proteolyticum</w:t>
        </w:r>
        <w:proofErr w:type="spellEnd"/>
        <w:r w:rsidR="0013188E" w:rsidRPr="00CC19A6">
          <w:rPr>
            <w:rStyle w:val="Hyperlink"/>
            <w:bCs/>
            <w:sz w:val="20"/>
            <w:szCs w:val="20"/>
            <w:lang w:val="en"/>
          </w:rPr>
          <w:t xml:space="preserve"> sp. </w:t>
        </w:r>
        <w:proofErr w:type="spellStart"/>
        <w:r w:rsidR="0013188E" w:rsidRPr="00CC19A6">
          <w:rPr>
            <w:rStyle w:val="Hyperlink"/>
            <w:bCs/>
            <w:sz w:val="20"/>
            <w:szCs w:val="20"/>
            <w:lang w:val="en"/>
          </w:rPr>
          <w:t>nov</w:t>
        </w:r>
      </w:hyperlink>
      <w:r w:rsidR="0013188E" w:rsidRPr="00CC19A6">
        <w:rPr>
          <w:bCs/>
          <w:sz w:val="20"/>
          <w:szCs w:val="20"/>
          <w:lang w:val="en"/>
        </w:rPr>
        <w:t>.</w:t>
      </w:r>
      <w:proofErr w:type="spellEnd"/>
      <w:r w:rsidR="0013188E" w:rsidRPr="00CC19A6">
        <w:rPr>
          <w:bCs/>
          <w:sz w:val="20"/>
          <w:szCs w:val="20"/>
          <w:lang w:val="en"/>
        </w:rPr>
        <w:t>, a Newly Isolated Bacterium from Soil</w:t>
      </w:r>
      <w:r w:rsidRPr="00CC19A6">
        <w:rPr>
          <w:bCs/>
          <w:sz w:val="20"/>
          <w:szCs w:val="20"/>
          <w:lang w:val="en"/>
        </w:rPr>
        <w:t xml:space="preserve">. </w:t>
      </w:r>
      <w:r w:rsidR="00FA097A">
        <w:rPr>
          <w:bCs/>
          <w:sz w:val="20"/>
          <w:szCs w:val="20"/>
          <w:lang w:val="en"/>
        </w:rPr>
        <w:t xml:space="preserve">Applied and Environmental Microbiology. 66(8):3337-3343. </w:t>
      </w:r>
      <w:r w:rsidRPr="00CC19A6">
        <w:rPr>
          <w:bCs/>
          <w:sz w:val="20"/>
          <w:szCs w:val="20"/>
          <w:lang w:val="en"/>
        </w:rPr>
        <w:t>Accessed 29 June 2017</w:t>
      </w:r>
    </w:p>
    <w:p w14:paraId="4A55B314" w14:textId="77777777" w:rsidR="0013188E" w:rsidRPr="00651ABE" w:rsidRDefault="0013188E" w:rsidP="00924C80">
      <w:pPr>
        <w:rPr>
          <w:sz w:val="20"/>
          <w:szCs w:val="20"/>
        </w:rPr>
      </w:pPr>
    </w:p>
    <w:bookmarkEnd w:id="91"/>
    <w:bookmarkEnd w:id="92"/>
    <w:bookmarkEnd w:id="93"/>
    <w:bookmarkEnd w:id="94"/>
    <w:bookmarkEnd w:id="95"/>
    <w:p w14:paraId="462EAC9F" w14:textId="09BE622B" w:rsidR="003C4969" w:rsidRPr="00924C80" w:rsidRDefault="00924C80" w:rsidP="002432EE">
      <w:pPr>
        <w:spacing w:before="240"/>
        <w:rPr>
          <w:b/>
          <w:sz w:val="28"/>
          <w:szCs w:val="28"/>
        </w:rPr>
      </w:pPr>
      <w:r w:rsidRPr="00924C80">
        <w:rPr>
          <w:b/>
          <w:sz w:val="28"/>
          <w:szCs w:val="28"/>
        </w:rPr>
        <w:t>A</w:t>
      </w:r>
      <w:r>
        <w:rPr>
          <w:b/>
          <w:sz w:val="28"/>
          <w:szCs w:val="28"/>
        </w:rPr>
        <w:t>ttachments</w:t>
      </w:r>
    </w:p>
    <w:p w14:paraId="07A12757" w14:textId="77777777" w:rsidR="00A4175D" w:rsidRPr="00E203C2" w:rsidRDefault="00A4175D" w:rsidP="00AF06FC"/>
    <w:p w14:paraId="4C6ED68C" w14:textId="4A4077C3" w:rsidR="00AB0275" w:rsidRDefault="00AB0275" w:rsidP="00AB0275">
      <w:pPr>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53299D90" w14:textId="77777777" w:rsidR="00AB0275" w:rsidRDefault="00AB0275" w:rsidP="00AB0275">
      <w:pPr>
        <w:ind w:left="567" w:hanging="567"/>
      </w:pPr>
      <w:r w:rsidRPr="00456BD5">
        <w:t>B.</w:t>
      </w:r>
      <w:r w:rsidRPr="00456BD5">
        <w:tab/>
      </w:r>
      <w:r w:rsidR="002C4A91">
        <w:t xml:space="preserve">Draft </w:t>
      </w:r>
      <w:r>
        <w:t xml:space="preserve">Explanatory Statement </w:t>
      </w:r>
    </w:p>
    <w:p w14:paraId="7E8E7BF2" w14:textId="77777777" w:rsidR="00D60568" w:rsidRPr="00E203C2" w:rsidRDefault="00D60568" w:rsidP="002432EE"/>
    <w:p w14:paraId="3B35DC90" w14:textId="265CA936" w:rsidR="00AB0275" w:rsidRPr="00456BD5" w:rsidRDefault="00AB0275" w:rsidP="00AB0275">
      <w:pPr>
        <w:pStyle w:val="Heading2"/>
        <w:ind w:left="0" w:firstLine="0"/>
      </w:pPr>
      <w:bookmarkStart w:id="98" w:name="_Toc300933454"/>
      <w:r w:rsidRPr="00932F14">
        <w:br w:type="page"/>
      </w:r>
      <w:bookmarkStart w:id="99" w:name="_Toc29883131"/>
      <w:bookmarkStart w:id="100" w:name="_Toc41906818"/>
      <w:bookmarkStart w:id="101" w:name="_Toc41907565"/>
      <w:bookmarkStart w:id="102" w:name="_Toc120358596"/>
      <w:bookmarkStart w:id="103" w:name="_Toc175381458"/>
      <w:bookmarkStart w:id="104" w:name="_Toc11735644"/>
      <w:bookmarkStart w:id="105" w:name="_Toc415572037"/>
      <w:bookmarkStart w:id="106" w:name="_Toc492455665"/>
      <w:r w:rsidRPr="00932F14">
        <w:lastRenderedPageBreak/>
        <w:t xml:space="preserve">Attachment </w:t>
      </w:r>
      <w:bookmarkEnd w:id="99"/>
      <w:bookmarkEnd w:id="100"/>
      <w:bookmarkEnd w:id="101"/>
      <w:bookmarkEnd w:id="102"/>
      <w:bookmarkEnd w:id="103"/>
      <w:r>
        <w:t>A</w:t>
      </w:r>
      <w:bookmarkStart w:id="107" w:name="_Toc120358597"/>
      <w:bookmarkStart w:id="108" w:name="_Toc175381459"/>
      <w:bookmarkEnd w:id="104"/>
      <w:r>
        <w:t xml:space="preserve"> –</w:t>
      </w:r>
      <w:r w:rsidR="00CA3C65">
        <w:t xml:space="preserve"> </w:t>
      </w:r>
      <w:bookmarkStart w:id="109" w:name="_Toc415572039"/>
      <w:bookmarkEnd w:id="98"/>
      <w:bookmarkEnd w:id="105"/>
      <w:bookmarkEnd w:id="107"/>
      <w:bookmarkEnd w:id="108"/>
      <w:r w:rsidR="00CA3C65">
        <w:t>D</w:t>
      </w:r>
      <w:r>
        <w:t xml:space="preserve">raft </w:t>
      </w:r>
      <w:r w:rsidRPr="00932F14">
        <w:t>variation to the</w:t>
      </w:r>
      <w:r w:rsidRPr="00755F02">
        <w:t xml:space="preserve"> </w:t>
      </w:r>
      <w:r w:rsidRPr="00795D86">
        <w:rPr>
          <w:i/>
        </w:rPr>
        <w:t>Australia New Zealand Food Standards Code</w:t>
      </w:r>
      <w:bookmarkEnd w:id="106"/>
      <w:r>
        <w:rPr>
          <w:i/>
        </w:rPr>
        <w:t xml:space="preserve"> </w:t>
      </w:r>
      <w:bookmarkEnd w:id="109"/>
    </w:p>
    <w:p w14:paraId="6A40D94C" w14:textId="77777777" w:rsidR="00EC7328" w:rsidRPr="00C0014E" w:rsidRDefault="00EC7328" w:rsidP="00EC7328">
      <w:pPr>
        <w:rPr>
          <w:noProof/>
          <w:sz w:val="20"/>
          <w:lang w:val="en-AU" w:eastAsia="en-AU"/>
        </w:rPr>
      </w:pPr>
      <w:r w:rsidRPr="00C0014E">
        <w:rPr>
          <w:noProof/>
          <w:sz w:val="20"/>
          <w:lang w:eastAsia="en-GB" w:bidi="ar-SA"/>
        </w:rPr>
        <w:drawing>
          <wp:inline distT="0" distB="0" distL="0" distR="0" wp14:anchorId="702A6B66" wp14:editId="266720B1">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4DD2016" w14:textId="77777777" w:rsidR="00EC7328" w:rsidRPr="006153A1" w:rsidRDefault="00EC7328" w:rsidP="00EC7328">
      <w:pPr>
        <w:pBdr>
          <w:bottom w:val="single" w:sz="4" w:space="1" w:color="auto"/>
        </w:pBdr>
        <w:rPr>
          <w:b/>
          <w:bCs/>
        </w:rPr>
      </w:pPr>
    </w:p>
    <w:p w14:paraId="4224BFE9" w14:textId="009E377B" w:rsidR="00EC7328" w:rsidRDefault="00EC7328" w:rsidP="00EC7328">
      <w:pPr>
        <w:pBdr>
          <w:bottom w:val="single" w:sz="4" w:space="1" w:color="auto"/>
        </w:pBdr>
        <w:rPr>
          <w:b/>
          <w:sz w:val="20"/>
        </w:rPr>
      </w:pPr>
      <w:r w:rsidRPr="006153A1">
        <w:rPr>
          <w:b/>
          <w:sz w:val="20"/>
        </w:rPr>
        <w:t>Food Standards (</w:t>
      </w:r>
      <w:r w:rsidRPr="00F618DF">
        <w:rPr>
          <w:b/>
          <w:sz w:val="20"/>
        </w:rPr>
        <w:t>Application A</w:t>
      </w:r>
      <w:r>
        <w:rPr>
          <w:b/>
          <w:sz w:val="20"/>
        </w:rPr>
        <w:t>1136</w:t>
      </w:r>
      <w:r w:rsidRPr="00F618DF">
        <w:rPr>
          <w:b/>
          <w:sz w:val="20"/>
        </w:rPr>
        <w:t xml:space="preserve"> </w:t>
      </w:r>
      <w:r w:rsidRPr="00A32232">
        <w:rPr>
          <w:b/>
          <w:sz w:val="20"/>
        </w:rPr>
        <w:t>–</w:t>
      </w:r>
      <w:r>
        <w:rPr>
          <w:b/>
          <w:sz w:val="20"/>
        </w:rPr>
        <w:t xml:space="preserve"> Protein </w:t>
      </w:r>
      <w:proofErr w:type="spellStart"/>
      <w:r>
        <w:rPr>
          <w:b/>
          <w:sz w:val="20"/>
        </w:rPr>
        <w:t>Glutaminase</w:t>
      </w:r>
      <w:proofErr w:type="spellEnd"/>
      <w:r>
        <w:rPr>
          <w:b/>
          <w:sz w:val="20"/>
        </w:rPr>
        <w:t xml:space="preserve"> as a Processing Aid (Enzyme))</w:t>
      </w:r>
      <w:r w:rsidRPr="00C0014E">
        <w:rPr>
          <w:b/>
          <w:sz w:val="20"/>
        </w:rPr>
        <w:t xml:space="preserve"> Variation</w:t>
      </w:r>
    </w:p>
    <w:p w14:paraId="16E33845" w14:textId="77777777" w:rsidR="00EC7328" w:rsidRPr="00C0014E" w:rsidRDefault="00EC7328" w:rsidP="00EC7328">
      <w:pPr>
        <w:pBdr>
          <w:bottom w:val="single" w:sz="4" w:space="1" w:color="auto"/>
        </w:pBdr>
        <w:rPr>
          <w:b/>
          <w:sz w:val="20"/>
        </w:rPr>
      </w:pPr>
    </w:p>
    <w:p w14:paraId="25F274C0" w14:textId="77777777" w:rsidR="00EC7328" w:rsidRPr="008F2616" w:rsidRDefault="00EC7328" w:rsidP="00EC7328">
      <w:pPr>
        <w:rPr>
          <w:sz w:val="20"/>
        </w:rPr>
      </w:pPr>
    </w:p>
    <w:p w14:paraId="6175C0BD" w14:textId="5ADAAC02" w:rsidR="00EC7328" w:rsidRPr="008F2616" w:rsidRDefault="00EC7328" w:rsidP="00EC7328">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00E04B34">
        <w:rPr>
          <w:sz w:val="20"/>
        </w:rPr>
        <w:t xml:space="preserve">. </w:t>
      </w:r>
      <w:r w:rsidRPr="008F2616">
        <w:rPr>
          <w:sz w:val="20"/>
        </w:rPr>
        <w:t xml:space="preserve">The </w:t>
      </w:r>
      <w:r>
        <w:rPr>
          <w:sz w:val="20"/>
        </w:rPr>
        <w:t>variation</w:t>
      </w:r>
      <w:r w:rsidRPr="008F2616">
        <w:rPr>
          <w:sz w:val="20"/>
        </w:rPr>
        <w:t xml:space="preserve"> commences on the date specified in clause 3 of this variation.</w:t>
      </w:r>
    </w:p>
    <w:p w14:paraId="7D700E70" w14:textId="77777777" w:rsidR="00EC7328" w:rsidRPr="008F2616" w:rsidRDefault="00EC7328" w:rsidP="00EC7328">
      <w:pPr>
        <w:rPr>
          <w:sz w:val="20"/>
        </w:rPr>
      </w:pPr>
    </w:p>
    <w:p w14:paraId="4EE6E196" w14:textId="38BA6134" w:rsidR="00EC7328" w:rsidRPr="008F2616" w:rsidRDefault="00EC7328" w:rsidP="00EC7328">
      <w:pPr>
        <w:rPr>
          <w:sz w:val="20"/>
        </w:rPr>
      </w:pPr>
      <w:r w:rsidRPr="008F2616">
        <w:rPr>
          <w:sz w:val="20"/>
        </w:rPr>
        <w:t xml:space="preserve">Dated </w:t>
      </w:r>
      <w:r>
        <w:rPr>
          <w:sz w:val="20"/>
        </w:rPr>
        <w:t>[To be completed by Standards Management Officer]</w:t>
      </w:r>
    </w:p>
    <w:p w14:paraId="0A691DEC" w14:textId="77777777" w:rsidR="00EC7328" w:rsidRPr="008F2616" w:rsidRDefault="00EC7328" w:rsidP="00EC7328">
      <w:pPr>
        <w:rPr>
          <w:sz w:val="20"/>
        </w:rPr>
      </w:pPr>
    </w:p>
    <w:p w14:paraId="7DADA5D2" w14:textId="77777777" w:rsidR="00EC7328" w:rsidRDefault="00EC7328" w:rsidP="00EC7328">
      <w:pPr>
        <w:rPr>
          <w:sz w:val="20"/>
        </w:rPr>
      </w:pPr>
    </w:p>
    <w:p w14:paraId="09BF673F" w14:textId="77777777" w:rsidR="00EC7328" w:rsidRDefault="00EC7328" w:rsidP="00EC7328">
      <w:pPr>
        <w:rPr>
          <w:sz w:val="20"/>
        </w:rPr>
      </w:pPr>
    </w:p>
    <w:p w14:paraId="0EE89C67" w14:textId="77777777" w:rsidR="00EC7328" w:rsidRPr="008F2616" w:rsidRDefault="00EC7328" w:rsidP="00EC7328">
      <w:pPr>
        <w:rPr>
          <w:sz w:val="20"/>
        </w:rPr>
      </w:pPr>
    </w:p>
    <w:p w14:paraId="0CC4DDF5" w14:textId="77777777" w:rsidR="00EC7328" w:rsidRPr="008F2616" w:rsidRDefault="00EC7328" w:rsidP="00EC7328">
      <w:pPr>
        <w:rPr>
          <w:sz w:val="20"/>
        </w:rPr>
      </w:pPr>
    </w:p>
    <w:p w14:paraId="7783BEDE" w14:textId="77777777" w:rsidR="00EC7328" w:rsidRPr="008F2616" w:rsidRDefault="00EC7328" w:rsidP="00EC7328">
      <w:pPr>
        <w:rPr>
          <w:sz w:val="20"/>
        </w:rPr>
      </w:pPr>
      <w:r w:rsidRPr="008F2616">
        <w:rPr>
          <w:sz w:val="20"/>
        </w:rPr>
        <w:t>Standards Management Officer</w:t>
      </w:r>
    </w:p>
    <w:p w14:paraId="143E33B3" w14:textId="5E180DA1" w:rsidR="00EC7328" w:rsidRPr="008F2616" w:rsidRDefault="00EC7328" w:rsidP="00EC7328">
      <w:pPr>
        <w:rPr>
          <w:sz w:val="20"/>
        </w:rPr>
      </w:pPr>
      <w:r w:rsidRPr="008F2616">
        <w:rPr>
          <w:sz w:val="20"/>
        </w:rPr>
        <w:t>Delegate of the Board of Food Standards Australia New Zealand</w:t>
      </w:r>
    </w:p>
    <w:p w14:paraId="315226FB" w14:textId="77777777" w:rsidR="00EC7328" w:rsidRDefault="00EC7328" w:rsidP="00EC7328">
      <w:pPr>
        <w:rPr>
          <w:sz w:val="20"/>
        </w:rPr>
      </w:pPr>
    </w:p>
    <w:p w14:paraId="37AE3391" w14:textId="77777777" w:rsidR="00EC7328" w:rsidRDefault="00EC7328" w:rsidP="00EC7328">
      <w:pPr>
        <w:rPr>
          <w:sz w:val="20"/>
        </w:rPr>
      </w:pPr>
    </w:p>
    <w:p w14:paraId="30FD06FC" w14:textId="77777777" w:rsidR="00EC7328" w:rsidRDefault="00EC7328" w:rsidP="00EC7328">
      <w:pPr>
        <w:rPr>
          <w:sz w:val="20"/>
        </w:rPr>
      </w:pPr>
    </w:p>
    <w:p w14:paraId="7601CC0F" w14:textId="77777777" w:rsidR="00EC7328" w:rsidRDefault="00EC7328" w:rsidP="00EC7328">
      <w:pPr>
        <w:rPr>
          <w:sz w:val="20"/>
        </w:rPr>
      </w:pPr>
    </w:p>
    <w:p w14:paraId="3DFE4579" w14:textId="77777777" w:rsidR="00EC7328" w:rsidRDefault="00EC7328" w:rsidP="00EC7328">
      <w:pPr>
        <w:rPr>
          <w:sz w:val="20"/>
        </w:rPr>
      </w:pPr>
    </w:p>
    <w:p w14:paraId="6F663E3A" w14:textId="372694E1" w:rsidR="00EC7328" w:rsidRDefault="00EC7328" w:rsidP="00EC7328">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Note:</w:t>
      </w:r>
    </w:p>
    <w:p w14:paraId="5E2A4A09" w14:textId="77777777" w:rsidR="00E5408A" w:rsidRPr="00360C8F" w:rsidRDefault="00E5408A" w:rsidP="00EC7328">
      <w:pPr>
        <w:pBdr>
          <w:top w:val="single" w:sz="4" w:space="1" w:color="auto"/>
          <w:left w:val="single" w:sz="4" w:space="4" w:color="auto"/>
          <w:bottom w:val="single" w:sz="4" w:space="1" w:color="auto"/>
          <w:right w:val="single" w:sz="4" w:space="4" w:color="auto"/>
        </w:pBdr>
        <w:rPr>
          <w:sz w:val="20"/>
          <w:lang w:val="en-AU"/>
        </w:rPr>
      </w:pPr>
    </w:p>
    <w:p w14:paraId="406E2BBC" w14:textId="533DCA9F" w:rsidR="00EC7328" w:rsidRPr="00360C8F" w:rsidRDefault="00EC7328" w:rsidP="00EC7328">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5D909E17" w14:textId="77777777" w:rsidR="00EC7328" w:rsidRDefault="00EC7328" w:rsidP="00EC7328">
      <w:pPr>
        <w:rPr>
          <w:sz w:val="20"/>
        </w:rPr>
      </w:pPr>
    </w:p>
    <w:p w14:paraId="100DCD8C" w14:textId="77777777" w:rsidR="00EC7328" w:rsidRDefault="00EC7328" w:rsidP="00EC7328">
      <w:pPr>
        <w:widowControl/>
        <w:rPr>
          <w:sz w:val="20"/>
        </w:rPr>
      </w:pPr>
      <w:r>
        <w:rPr>
          <w:sz w:val="20"/>
        </w:rPr>
        <w:br w:type="page"/>
      </w:r>
    </w:p>
    <w:p w14:paraId="7C932AA1" w14:textId="77777777" w:rsidR="00EC7328" w:rsidRPr="005F585D" w:rsidRDefault="00EC7328" w:rsidP="00EC7328">
      <w:pPr>
        <w:pStyle w:val="FSCDraftingitemheading"/>
      </w:pPr>
      <w:r w:rsidRPr="00D433B1">
        <w:lastRenderedPageBreak/>
        <w:t>1</w:t>
      </w:r>
      <w:r w:rsidRPr="00D433B1">
        <w:tab/>
        <w:t>Name</w:t>
      </w:r>
    </w:p>
    <w:p w14:paraId="34D75A3A" w14:textId="77777777" w:rsidR="00EC7328" w:rsidRPr="00F618DF" w:rsidRDefault="00EC7328" w:rsidP="00EC7328">
      <w:pPr>
        <w:pStyle w:val="FSCDraftingitem"/>
      </w:pPr>
      <w:r w:rsidRPr="00DB170D">
        <w:t xml:space="preserve">This instrument is the </w:t>
      </w:r>
      <w:r w:rsidRPr="00792F7C">
        <w:rPr>
          <w:i/>
        </w:rPr>
        <w:t>Food Standards (</w:t>
      </w:r>
      <w:r w:rsidRPr="00EA2A16">
        <w:rPr>
          <w:i/>
        </w:rPr>
        <w:t xml:space="preserve">Application A1136 – Protein </w:t>
      </w:r>
      <w:proofErr w:type="spellStart"/>
      <w:r w:rsidRPr="00EA2A16">
        <w:rPr>
          <w:i/>
        </w:rPr>
        <w:t>Glutaminase</w:t>
      </w:r>
      <w:proofErr w:type="spellEnd"/>
      <w:r w:rsidRPr="00EA2A16">
        <w:rPr>
          <w:i/>
        </w:rPr>
        <w:t xml:space="preserve"> as a Processing Aid (Enzyme)</w:t>
      </w:r>
      <w:r w:rsidRPr="00792F7C">
        <w:rPr>
          <w:i/>
        </w:rPr>
        <w:t>) Variation</w:t>
      </w:r>
      <w:r w:rsidRPr="00F618DF">
        <w:t>.</w:t>
      </w:r>
    </w:p>
    <w:p w14:paraId="44AD20BD" w14:textId="77777777" w:rsidR="00EC7328" w:rsidRPr="00D433B1" w:rsidRDefault="00EC7328" w:rsidP="00EC7328">
      <w:pPr>
        <w:pStyle w:val="FSCDraftingitemheading"/>
      </w:pPr>
      <w:r w:rsidRPr="00D433B1">
        <w:t>2</w:t>
      </w:r>
      <w:r w:rsidRPr="00D433B1">
        <w:tab/>
        <w:t xml:space="preserve">Variation to </w:t>
      </w:r>
      <w:r w:rsidRPr="00ED7E79">
        <w:t xml:space="preserve">a standard </w:t>
      </w:r>
      <w:r w:rsidRPr="00D433B1">
        <w:t xml:space="preserve">in the </w:t>
      </w:r>
      <w:r w:rsidRPr="00C51355">
        <w:rPr>
          <w:i/>
        </w:rPr>
        <w:t>Australia New Zealand Food Standards Code</w:t>
      </w:r>
    </w:p>
    <w:p w14:paraId="40CDB8F1" w14:textId="77777777" w:rsidR="00EC7328" w:rsidRDefault="00EC7328" w:rsidP="00EC7328">
      <w:pPr>
        <w:pStyle w:val="FSCDraftingitem"/>
      </w:pPr>
      <w:r>
        <w:t xml:space="preserve">The Schedule varies </w:t>
      </w:r>
      <w:r w:rsidRPr="00ED7E79">
        <w:t xml:space="preserve">a Standard </w:t>
      </w:r>
      <w:r>
        <w:t xml:space="preserve">in the </w:t>
      </w:r>
      <w:r w:rsidRPr="00792F7C">
        <w:rPr>
          <w:i/>
        </w:rPr>
        <w:t>Australia New Zealand Food Standards Code</w:t>
      </w:r>
      <w:r>
        <w:t>.</w:t>
      </w:r>
    </w:p>
    <w:p w14:paraId="2F3CDDED" w14:textId="77777777" w:rsidR="00EC7328" w:rsidRPr="00D433B1" w:rsidRDefault="00EC7328" w:rsidP="00EC7328">
      <w:pPr>
        <w:pStyle w:val="FSCDraftingitemheading"/>
      </w:pPr>
      <w:r w:rsidRPr="00D433B1">
        <w:t>3</w:t>
      </w:r>
      <w:r w:rsidRPr="00D433B1">
        <w:tab/>
        <w:t>Commencement</w:t>
      </w:r>
    </w:p>
    <w:p w14:paraId="4D1AA7E9" w14:textId="77777777" w:rsidR="00EC7328" w:rsidRDefault="00EC7328" w:rsidP="00EC7328">
      <w:pPr>
        <w:pStyle w:val="FSCDraftingitem"/>
      </w:pPr>
      <w:r>
        <w:t>The variation commenc</w:t>
      </w:r>
      <w:r w:rsidRPr="000055C4">
        <w:t>e</w:t>
      </w:r>
      <w:r>
        <w:t>s</w:t>
      </w:r>
      <w:r w:rsidRPr="000055C4">
        <w:t xml:space="preserve"> on</w:t>
      </w:r>
      <w:r>
        <w:t xml:space="preserve"> the date of gazettal.</w:t>
      </w:r>
    </w:p>
    <w:p w14:paraId="12A8752E" w14:textId="77777777" w:rsidR="00EC7328" w:rsidRPr="00D433B1" w:rsidRDefault="00EC7328" w:rsidP="00EC7328">
      <w:pPr>
        <w:jc w:val="center"/>
        <w:rPr>
          <w:b/>
          <w:sz w:val="20"/>
        </w:rPr>
      </w:pPr>
      <w:r w:rsidRPr="00D433B1">
        <w:rPr>
          <w:b/>
          <w:sz w:val="20"/>
        </w:rPr>
        <w:t>Schedule</w:t>
      </w:r>
    </w:p>
    <w:p w14:paraId="63A42FE3" w14:textId="3CBCBC48" w:rsidR="00EC7328" w:rsidRDefault="00EC7328" w:rsidP="00EC7328">
      <w:pPr>
        <w:pStyle w:val="FSCDraftingitem"/>
      </w:pPr>
      <w:r w:rsidRPr="00DA14FC">
        <w:rPr>
          <w:b/>
          <w:lang w:bidi="en-US"/>
        </w:rPr>
        <w:t>[1]</w:t>
      </w:r>
      <w:r w:rsidRPr="00DA14FC">
        <w:rPr>
          <w:b/>
          <w:lang w:bidi="en-US"/>
        </w:rPr>
        <w:tab/>
        <w:t xml:space="preserve">Schedule </w:t>
      </w:r>
      <w:r w:rsidRPr="003929B5">
        <w:rPr>
          <w:b/>
          <w:lang w:bidi="en-US"/>
        </w:rPr>
        <w:t>18</w:t>
      </w:r>
      <w:r w:rsidRPr="00360C8F">
        <w:rPr>
          <w:lang w:bidi="en-US"/>
        </w:rPr>
        <w:t xml:space="preserve"> </w:t>
      </w:r>
      <w:r w:rsidRPr="00CC2E5B">
        <w:rPr>
          <w:lang w:bidi="en-US"/>
        </w:rPr>
        <w:t>is varied by</w:t>
      </w:r>
      <w:r w:rsidRPr="00DA14FC">
        <w:rPr>
          <w:color w:val="FF0000"/>
        </w:rPr>
        <w:t xml:space="preserve"> </w:t>
      </w:r>
      <w:r w:rsidRPr="002F01A6">
        <w:t>inserting into</w:t>
      </w:r>
      <w:r>
        <w:t xml:space="preserve"> the table to </w:t>
      </w:r>
      <w:r w:rsidRPr="00AF6F37">
        <w:t>subsection</w:t>
      </w:r>
      <w:r>
        <w:t xml:space="preserve"> S18—9(3) in alphabetical order</w:t>
      </w:r>
      <w:r w:rsidRPr="002F01A6">
        <w:t xml:space="preserve"> </w:t>
      </w:r>
    </w:p>
    <w:tbl>
      <w:tblPr>
        <w:tblW w:w="5000" w:type="pct"/>
        <w:tblLook w:val="04A0" w:firstRow="1" w:lastRow="0" w:firstColumn="1" w:lastColumn="0" w:noHBand="0" w:noVBand="1"/>
        <w:tblCaption w:val="Drafting for proposed variation to the Code"/>
      </w:tblPr>
      <w:tblGrid>
        <w:gridCol w:w="3495"/>
        <w:gridCol w:w="4268"/>
        <w:gridCol w:w="1523"/>
      </w:tblGrid>
      <w:tr w:rsidR="00EC7328" w:rsidRPr="000209A5" w14:paraId="4352681A" w14:textId="77777777" w:rsidTr="00D0507C">
        <w:trPr>
          <w:trHeight w:val="618"/>
        </w:trPr>
        <w:tc>
          <w:tcPr>
            <w:tcW w:w="1882" w:type="pct"/>
            <w:hideMark/>
          </w:tcPr>
          <w:p w14:paraId="2CCE10ED" w14:textId="08688136" w:rsidR="00EC7328" w:rsidRPr="000209A5" w:rsidRDefault="00EC7328" w:rsidP="00FC4AAF">
            <w:pPr>
              <w:pStyle w:val="FSCtblMain"/>
            </w:pPr>
            <w:r>
              <w:t xml:space="preserve">Protein </w:t>
            </w:r>
            <w:proofErr w:type="spellStart"/>
            <w:r>
              <w:t>glutaminase</w:t>
            </w:r>
            <w:proofErr w:type="spellEnd"/>
            <w:r w:rsidRPr="000209A5">
              <w:t xml:space="preserve"> (EC 3.</w:t>
            </w:r>
            <w:r>
              <w:t>5.1.44</w:t>
            </w:r>
            <w:r w:rsidRPr="000209A5">
              <w:t xml:space="preserve">) </w:t>
            </w:r>
            <w:r>
              <w:t xml:space="preserve">sourced from </w:t>
            </w:r>
            <w:proofErr w:type="spellStart"/>
            <w:r w:rsidRPr="004255B9">
              <w:rPr>
                <w:i/>
                <w:iCs/>
                <w:lang w:val="en-AU"/>
              </w:rPr>
              <w:t>Chryseobacterium</w:t>
            </w:r>
            <w:proofErr w:type="spellEnd"/>
            <w:r w:rsidRPr="004255B9">
              <w:rPr>
                <w:i/>
                <w:iCs/>
                <w:lang w:val="en-AU"/>
              </w:rPr>
              <w:t xml:space="preserve"> </w:t>
            </w:r>
            <w:proofErr w:type="spellStart"/>
            <w:r w:rsidRPr="004255B9">
              <w:rPr>
                <w:i/>
                <w:iCs/>
                <w:lang w:val="en-AU"/>
              </w:rPr>
              <w:t>proteolyticum</w:t>
            </w:r>
            <w:proofErr w:type="spellEnd"/>
            <w:r>
              <w:rPr>
                <w:iCs/>
                <w:lang w:val="en-AU"/>
              </w:rPr>
              <w:t xml:space="preserve"> strain AE-PG</w:t>
            </w:r>
          </w:p>
        </w:tc>
        <w:tc>
          <w:tcPr>
            <w:tcW w:w="2298" w:type="pct"/>
            <w:hideMark/>
          </w:tcPr>
          <w:p w14:paraId="786C186E" w14:textId="47D44F87" w:rsidR="00EC7328" w:rsidRPr="00EB3ECA" w:rsidRDefault="00EC7328" w:rsidP="00FC4AAF">
            <w:pPr>
              <w:pStyle w:val="FSCtblMain"/>
            </w:pPr>
            <w:r w:rsidRPr="00EB3ECA">
              <w:t xml:space="preserve">To </w:t>
            </w:r>
            <w:proofErr w:type="spellStart"/>
            <w:r w:rsidRPr="00EB3ECA">
              <w:t>deamidate</w:t>
            </w:r>
            <w:proofErr w:type="spellEnd"/>
            <w:r w:rsidRPr="00EB3ECA">
              <w:t xml:space="preserve"> proteins during the manufacture and/or processing of the following types of food:</w:t>
            </w:r>
          </w:p>
          <w:p w14:paraId="65F226F9" w14:textId="10C0A503" w:rsidR="00EC7328" w:rsidRPr="00EB3ECA" w:rsidRDefault="00EC7328" w:rsidP="00FC4AAF">
            <w:pPr>
              <w:pStyle w:val="FSCtblMain"/>
            </w:pPr>
          </w:p>
          <w:p w14:paraId="15CE17C5" w14:textId="6C6C5D4F" w:rsidR="00EC7328" w:rsidRPr="00EB3ECA" w:rsidRDefault="00EC7328" w:rsidP="00FC4AAF">
            <w:pPr>
              <w:pStyle w:val="FSCtblMain"/>
            </w:pPr>
            <w:r w:rsidRPr="00EB3ECA">
              <w:t>(a)  baked products;</w:t>
            </w:r>
          </w:p>
          <w:p w14:paraId="1E7296F7" w14:textId="05C7441D" w:rsidR="00EC7328" w:rsidRPr="00EB3ECA" w:rsidRDefault="00EC7328" w:rsidP="00FC4AAF">
            <w:pPr>
              <w:pStyle w:val="FSCtblMain"/>
            </w:pPr>
            <w:r w:rsidRPr="00EB3ECA">
              <w:t>(b)  pasta;</w:t>
            </w:r>
          </w:p>
          <w:p w14:paraId="2D1656A0" w14:textId="72671D66" w:rsidR="00EC7328" w:rsidRPr="00EB3ECA" w:rsidRDefault="00EC7328" w:rsidP="00FC4AAF">
            <w:pPr>
              <w:pStyle w:val="FSCtblMain"/>
            </w:pPr>
            <w:r w:rsidRPr="00EB3ECA">
              <w:t>(c)  noodles;</w:t>
            </w:r>
          </w:p>
          <w:p w14:paraId="4D060A3F" w14:textId="5FF9C65A" w:rsidR="00EC7328" w:rsidRPr="00EB3ECA" w:rsidRDefault="00EC7328" w:rsidP="00FC4AAF">
            <w:pPr>
              <w:pStyle w:val="FSCtblMain"/>
            </w:pPr>
            <w:r w:rsidRPr="00EB3ECA">
              <w:t xml:space="preserve">(d)  milk; </w:t>
            </w:r>
          </w:p>
          <w:p w14:paraId="7BC3EFB8" w14:textId="5A018344" w:rsidR="00EC7328" w:rsidRPr="00EB3ECA" w:rsidRDefault="00EC7328" w:rsidP="00FC4AAF">
            <w:pPr>
              <w:pStyle w:val="FSCtblMain"/>
            </w:pPr>
            <w:r w:rsidRPr="00EB3ECA">
              <w:t>(e)  other dairy products;</w:t>
            </w:r>
          </w:p>
          <w:p w14:paraId="26D06812" w14:textId="475304F2" w:rsidR="00EC7328" w:rsidRPr="00EB3ECA" w:rsidRDefault="00EC7328" w:rsidP="00FC4AAF">
            <w:pPr>
              <w:pStyle w:val="FSCtblMain"/>
            </w:pPr>
            <w:r w:rsidRPr="00EB3ECA">
              <w:t>(f)   meat;</w:t>
            </w:r>
          </w:p>
          <w:p w14:paraId="243548B1" w14:textId="5D555E82" w:rsidR="00EC7328" w:rsidRPr="00EB3ECA" w:rsidRDefault="00EC7328" w:rsidP="00FC4AAF">
            <w:pPr>
              <w:pStyle w:val="FSCtblMain"/>
            </w:pPr>
            <w:r w:rsidRPr="00EB3ECA">
              <w:t>(g)  fish;</w:t>
            </w:r>
          </w:p>
          <w:p w14:paraId="2B327316" w14:textId="6136D637" w:rsidR="00EC7328" w:rsidRPr="00EB3ECA" w:rsidRDefault="00EC7328" w:rsidP="00FC4AAF">
            <w:pPr>
              <w:pStyle w:val="FSCtblMain"/>
            </w:pPr>
            <w:r w:rsidRPr="00EB3ECA">
              <w:t>(h</w:t>
            </w:r>
            <w:r>
              <w:t>)  grains;</w:t>
            </w:r>
          </w:p>
          <w:p w14:paraId="4975E317" w14:textId="0E9B5FA2" w:rsidR="00EC7328" w:rsidRDefault="00EC7328" w:rsidP="00FC4AAF">
            <w:pPr>
              <w:pStyle w:val="FSCtblMain"/>
            </w:pPr>
            <w:r w:rsidRPr="00EB3ECA">
              <w:t>(</w:t>
            </w:r>
            <w:proofErr w:type="spellStart"/>
            <w:r w:rsidRPr="00EB3ECA">
              <w:t>i</w:t>
            </w:r>
            <w:proofErr w:type="spellEnd"/>
            <w:r w:rsidRPr="00EB3ECA">
              <w:t>)   yeast; and</w:t>
            </w:r>
          </w:p>
          <w:p w14:paraId="4A95C9DD" w14:textId="2AD9C951" w:rsidR="00EC7328" w:rsidRPr="00EB3ECA" w:rsidRDefault="00EC7328" w:rsidP="00FC4AAF">
            <w:pPr>
              <w:pStyle w:val="FSCtblMain"/>
            </w:pPr>
            <w:r>
              <w:t>(j)   egg based products.</w:t>
            </w:r>
          </w:p>
          <w:p w14:paraId="6F6DFB53" w14:textId="5DD259B5" w:rsidR="00EC7328" w:rsidRPr="00EB3ECA" w:rsidRDefault="00EC7328" w:rsidP="00FC4AAF">
            <w:pPr>
              <w:pStyle w:val="FSCtblMain"/>
            </w:pPr>
          </w:p>
          <w:p w14:paraId="694F8966" w14:textId="7DE51438" w:rsidR="00EC7328" w:rsidRPr="00EB3ECA" w:rsidRDefault="00EC7328" w:rsidP="00FC4AAF">
            <w:pPr>
              <w:pStyle w:val="FSCtblMain"/>
            </w:pPr>
          </w:p>
        </w:tc>
        <w:tc>
          <w:tcPr>
            <w:tcW w:w="820" w:type="pct"/>
          </w:tcPr>
          <w:p w14:paraId="2B56FDC6" w14:textId="615980CC" w:rsidR="00EC7328" w:rsidRPr="00A01FD7" w:rsidRDefault="00EC7328" w:rsidP="00FC4AAF">
            <w:pPr>
              <w:pStyle w:val="FSCtblMain"/>
            </w:pPr>
            <w:r>
              <w:t>GMP</w:t>
            </w:r>
          </w:p>
        </w:tc>
      </w:tr>
    </w:tbl>
    <w:p w14:paraId="4B7078BF" w14:textId="77777777" w:rsidR="00EC7328" w:rsidRDefault="00EC7328" w:rsidP="00EC7328">
      <w:pPr>
        <w:pStyle w:val="FSCDraftingitem"/>
        <w:ind w:left="567" w:hanging="567"/>
      </w:pPr>
    </w:p>
    <w:p w14:paraId="34D52648" w14:textId="77777777" w:rsidR="00EC7328" w:rsidRDefault="00EC7328" w:rsidP="00EC7328">
      <w:pPr>
        <w:pStyle w:val="FSCDraftingitem"/>
        <w:ind w:left="567" w:hanging="567"/>
      </w:pPr>
    </w:p>
    <w:p w14:paraId="1C5B5EA6" w14:textId="77777777" w:rsidR="00AB0275" w:rsidRPr="00795D86" w:rsidRDefault="00AB0275" w:rsidP="00AB0275">
      <w:pPr>
        <w:rPr>
          <w:lang w:bidi="ar-SA"/>
        </w:rPr>
      </w:pPr>
    </w:p>
    <w:p w14:paraId="784AD414" w14:textId="77777777" w:rsidR="00AF06FC" w:rsidRDefault="00AB0275" w:rsidP="00AB0275">
      <w:pPr>
        <w:rPr>
          <w:lang w:val="en-AU" w:eastAsia="en-GB" w:bidi="ar-SA"/>
        </w:rPr>
      </w:pPr>
      <w:r w:rsidRPr="00932F14">
        <w:br w:type="page"/>
      </w:r>
    </w:p>
    <w:p w14:paraId="69B6F1EF" w14:textId="77777777" w:rsidR="00AB0275" w:rsidRDefault="002C4A91" w:rsidP="00AB0275">
      <w:pPr>
        <w:pStyle w:val="Heading2"/>
        <w:ind w:left="0" w:firstLine="0"/>
      </w:pPr>
      <w:bookmarkStart w:id="110" w:name="_Toc492455666"/>
      <w:r w:rsidRPr="00932F14">
        <w:lastRenderedPageBreak/>
        <w:t xml:space="preserve">Attachment </w:t>
      </w:r>
      <w:r>
        <w:t xml:space="preserve">B – </w:t>
      </w:r>
      <w:r w:rsidR="00AB0275">
        <w:t>Draft Explanatory Statement</w:t>
      </w:r>
      <w:bookmarkEnd w:id="110"/>
    </w:p>
    <w:p w14:paraId="2A6C429B"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1643F38D" w14:textId="77777777" w:rsidR="00AB0275" w:rsidRDefault="00AB0275" w:rsidP="00AB0275">
      <w:pPr>
        <w:rPr>
          <w:lang w:val="en-AU" w:eastAsia="en-GB" w:bidi="ar-SA"/>
        </w:rPr>
      </w:pPr>
    </w:p>
    <w:p w14:paraId="47E32763"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706ADF86" w14:textId="77777777" w:rsidR="00AB0275" w:rsidRPr="00517386" w:rsidRDefault="00AB0275" w:rsidP="00AB0275">
      <w:pPr>
        <w:widowControl/>
        <w:autoSpaceDE w:val="0"/>
        <w:autoSpaceDN w:val="0"/>
        <w:adjustRightInd w:val="0"/>
        <w:rPr>
          <w:rFonts w:eastAsia="Calibri" w:cs="Arial"/>
          <w:bCs/>
          <w:szCs w:val="22"/>
          <w:lang w:val="en-AU" w:bidi="ar-SA"/>
        </w:rPr>
      </w:pPr>
    </w:p>
    <w:p w14:paraId="4F0DFA5C" w14:textId="77777777" w:rsidR="00AB0275" w:rsidRPr="00CC19A6" w:rsidRDefault="00AB0275" w:rsidP="00AB0275">
      <w:pPr>
        <w:widowControl/>
        <w:autoSpaceDE w:val="0"/>
        <w:autoSpaceDN w:val="0"/>
        <w:adjustRightInd w:val="0"/>
        <w:rPr>
          <w:rFonts w:eastAsia="Calibri" w:cs="Arial"/>
          <w:bCs/>
          <w:szCs w:val="22"/>
          <w:lang w:val="en-AU" w:bidi="ar-SA"/>
        </w:rPr>
      </w:pPr>
      <w:r w:rsidRPr="00CC19A6">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664A7DCD" w14:textId="77777777" w:rsidR="00AB0275" w:rsidRPr="00CC19A6" w:rsidRDefault="00AB0275" w:rsidP="00AB0275">
      <w:pPr>
        <w:widowControl/>
        <w:autoSpaceDE w:val="0"/>
        <w:autoSpaceDN w:val="0"/>
        <w:adjustRightInd w:val="0"/>
        <w:rPr>
          <w:rFonts w:eastAsia="Calibri" w:cs="Arial"/>
          <w:bCs/>
          <w:szCs w:val="22"/>
          <w:lang w:val="en-AU" w:bidi="ar-SA"/>
        </w:rPr>
      </w:pPr>
    </w:p>
    <w:p w14:paraId="52C90E45" w14:textId="3040068B" w:rsidR="00AB0275" w:rsidRPr="00CC19A6" w:rsidRDefault="00AB0275" w:rsidP="00AB0275">
      <w:pPr>
        <w:widowControl/>
        <w:autoSpaceDE w:val="0"/>
        <w:autoSpaceDN w:val="0"/>
        <w:adjustRightInd w:val="0"/>
        <w:rPr>
          <w:rFonts w:eastAsia="Calibri" w:cs="Arial"/>
          <w:bCs/>
          <w:szCs w:val="22"/>
          <w:lang w:val="en-AU" w:bidi="ar-SA"/>
        </w:rPr>
      </w:pPr>
      <w:r w:rsidRPr="00CC19A6">
        <w:rPr>
          <w:rFonts w:eastAsia="Calibri" w:cs="Arial"/>
          <w:bCs/>
          <w:szCs w:val="22"/>
          <w:lang w:val="en-AU" w:bidi="ar-SA"/>
        </w:rPr>
        <w:t xml:space="preserve">FSANZ accepted Application </w:t>
      </w:r>
      <w:r w:rsidR="00466366" w:rsidRPr="00CC19A6">
        <w:rPr>
          <w:rFonts w:eastAsia="Calibri" w:cs="Arial"/>
          <w:bCs/>
          <w:szCs w:val="22"/>
          <w:lang w:val="en-AU" w:bidi="ar-SA"/>
        </w:rPr>
        <w:t xml:space="preserve">A1136 </w:t>
      </w:r>
      <w:r w:rsidRPr="00CC19A6">
        <w:rPr>
          <w:rFonts w:eastAsia="Calibri" w:cs="Arial"/>
          <w:bCs/>
          <w:szCs w:val="22"/>
          <w:lang w:val="en-AU" w:bidi="ar-SA"/>
        </w:rPr>
        <w:t xml:space="preserve">which seeks </w:t>
      </w:r>
      <w:r w:rsidR="00466366" w:rsidRPr="00CC19A6">
        <w:rPr>
          <w:rFonts w:eastAsia="Calibri" w:cs="Arial"/>
          <w:bCs/>
          <w:szCs w:val="22"/>
          <w:lang w:val="en-AU" w:bidi="ar-SA"/>
        </w:rPr>
        <w:t>to permit the use of protein-</w:t>
      </w:r>
      <w:proofErr w:type="spellStart"/>
      <w:r w:rsidR="00466366" w:rsidRPr="00CC19A6">
        <w:rPr>
          <w:rFonts w:eastAsia="Calibri" w:cs="Arial"/>
          <w:bCs/>
          <w:szCs w:val="22"/>
          <w:lang w:val="en-AU" w:bidi="ar-SA"/>
        </w:rPr>
        <w:t>glutaminase</w:t>
      </w:r>
      <w:proofErr w:type="spellEnd"/>
      <w:r w:rsidR="00466366" w:rsidRPr="00CC19A6">
        <w:rPr>
          <w:rFonts w:eastAsia="Calibri" w:cs="Arial"/>
          <w:bCs/>
          <w:szCs w:val="22"/>
          <w:lang w:val="en-AU" w:bidi="ar-SA"/>
        </w:rPr>
        <w:t xml:space="preserve"> from </w:t>
      </w:r>
      <w:r w:rsidR="0016480F" w:rsidRPr="00A96706">
        <w:rPr>
          <w:rFonts w:eastAsia="Calibri" w:cs="Arial"/>
          <w:bCs/>
          <w:i/>
          <w:szCs w:val="22"/>
          <w:lang w:val="en-AU" w:bidi="ar-SA"/>
        </w:rPr>
        <w:t>C</w:t>
      </w:r>
      <w:r w:rsidR="0016480F">
        <w:rPr>
          <w:rFonts w:eastAsia="Calibri" w:cs="Arial"/>
          <w:bCs/>
          <w:i/>
          <w:szCs w:val="22"/>
          <w:lang w:val="en-AU" w:bidi="ar-SA"/>
        </w:rPr>
        <w:t>.</w:t>
      </w:r>
      <w:r w:rsidR="0016480F" w:rsidRPr="00A96706">
        <w:rPr>
          <w:rFonts w:eastAsia="Calibri" w:cs="Arial"/>
          <w:bCs/>
          <w:i/>
          <w:szCs w:val="22"/>
          <w:lang w:val="en-AU" w:bidi="ar-SA"/>
        </w:rPr>
        <w:t xml:space="preserve"> </w:t>
      </w:r>
      <w:proofErr w:type="spellStart"/>
      <w:r w:rsidR="00466366" w:rsidRPr="00A96706">
        <w:rPr>
          <w:rFonts w:eastAsia="Calibri" w:cs="Arial"/>
          <w:bCs/>
          <w:i/>
          <w:szCs w:val="22"/>
          <w:lang w:val="en-AU" w:bidi="ar-SA"/>
        </w:rPr>
        <w:t>proteolyticum</w:t>
      </w:r>
      <w:proofErr w:type="spellEnd"/>
      <w:r w:rsidR="00466366" w:rsidRPr="00CC19A6">
        <w:rPr>
          <w:rFonts w:eastAsia="Calibri" w:cs="Arial"/>
          <w:bCs/>
          <w:szCs w:val="22"/>
          <w:lang w:val="en-AU" w:bidi="ar-SA"/>
        </w:rPr>
        <w:t xml:space="preserve"> as a processing aid to </w:t>
      </w:r>
      <w:proofErr w:type="spellStart"/>
      <w:r w:rsidR="003B733B" w:rsidRPr="00EB3ECA">
        <w:t>deamidate</w:t>
      </w:r>
      <w:proofErr w:type="spellEnd"/>
      <w:r w:rsidR="003B733B" w:rsidRPr="00EB3ECA">
        <w:t xml:space="preserve"> proteins during the manufacture and/or processing</w:t>
      </w:r>
      <w:r w:rsidR="00952E2D">
        <w:t xml:space="preserve"> of</w:t>
      </w:r>
      <w:r w:rsidR="003B733B" w:rsidRPr="00EB3ECA">
        <w:t xml:space="preserve"> </w:t>
      </w:r>
      <w:r w:rsidR="003B733B">
        <w:t>foods such as</w:t>
      </w:r>
      <w:r w:rsidR="00466366" w:rsidRPr="00CC19A6">
        <w:rPr>
          <w:rFonts w:eastAsia="Calibri" w:cs="Arial"/>
          <w:bCs/>
          <w:szCs w:val="22"/>
          <w:lang w:val="en-AU" w:bidi="ar-SA"/>
        </w:rPr>
        <w:t xml:space="preserve">in </w:t>
      </w:r>
      <w:r w:rsidR="003B733B" w:rsidRPr="00CC19A6">
        <w:rPr>
          <w:rFonts w:eastAsia="Calibri" w:cs="Arial"/>
          <w:bCs/>
          <w:szCs w:val="22"/>
          <w:lang w:val="en-AU" w:bidi="ar-SA"/>
        </w:rPr>
        <w:t>bak</w:t>
      </w:r>
      <w:r w:rsidR="003B733B">
        <w:rPr>
          <w:rFonts w:eastAsia="Calibri" w:cs="Arial"/>
          <w:bCs/>
          <w:szCs w:val="22"/>
          <w:lang w:val="en-AU" w:bidi="ar-SA"/>
        </w:rPr>
        <w:t>ed products</w:t>
      </w:r>
      <w:r w:rsidR="00466366" w:rsidRPr="00CC19A6">
        <w:rPr>
          <w:rFonts w:eastAsia="Calibri" w:cs="Arial"/>
          <w:bCs/>
          <w:szCs w:val="22"/>
          <w:lang w:val="en-AU" w:bidi="ar-SA"/>
        </w:rPr>
        <w:t>, noodle</w:t>
      </w:r>
      <w:r w:rsidR="003B733B">
        <w:rPr>
          <w:rFonts w:eastAsia="Calibri" w:cs="Arial"/>
          <w:bCs/>
          <w:szCs w:val="22"/>
          <w:lang w:val="en-AU" w:bidi="ar-SA"/>
        </w:rPr>
        <w:t>s</w:t>
      </w:r>
      <w:r w:rsidR="00466366" w:rsidRPr="00CC19A6">
        <w:rPr>
          <w:rFonts w:eastAsia="Calibri" w:cs="Arial"/>
          <w:bCs/>
          <w:szCs w:val="22"/>
          <w:lang w:val="en-AU" w:bidi="ar-SA"/>
        </w:rPr>
        <w:t xml:space="preserve">, </w:t>
      </w:r>
      <w:r w:rsidR="00A96706">
        <w:rPr>
          <w:rFonts w:eastAsia="Calibri" w:cs="Arial"/>
          <w:bCs/>
          <w:szCs w:val="22"/>
          <w:lang w:val="en-AU" w:bidi="ar-SA"/>
        </w:rPr>
        <w:t xml:space="preserve">milk, </w:t>
      </w:r>
      <w:r w:rsidR="00466366" w:rsidRPr="00CC19A6">
        <w:rPr>
          <w:rFonts w:eastAsia="Calibri" w:cs="Arial"/>
          <w:bCs/>
          <w:szCs w:val="22"/>
          <w:lang w:val="en-AU" w:bidi="ar-SA"/>
        </w:rPr>
        <w:t>dairy, meat, fish</w:t>
      </w:r>
      <w:r w:rsidR="0016480F">
        <w:rPr>
          <w:rFonts w:eastAsia="Calibri" w:cs="Arial"/>
          <w:bCs/>
          <w:szCs w:val="22"/>
          <w:lang w:val="en-AU" w:bidi="ar-SA"/>
        </w:rPr>
        <w:t xml:space="preserve">, </w:t>
      </w:r>
      <w:r w:rsidR="003B733B">
        <w:rPr>
          <w:rFonts w:eastAsia="Calibri" w:cs="Arial"/>
          <w:bCs/>
          <w:szCs w:val="22"/>
          <w:lang w:val="en-AU" w:bidi="ar-SA"/>
        </w:rPr>
        <w:t xml:space="preserve">grains, </w:t>
      </w:r>
      <w:r w:rsidR="00900D86">
        <w:rPr>
          <w:rFonts w:eastAsia="Calibri" w:cs="Arial"/>
          <w:bCs/>
          <w:szCs w:val="22"/>
          <w:lang w:val="en-AU" w:bidi="ar-SA"/>
        </w:rPr>
        <w:t xml:space="preserve">and </w:t>
      </w:r>
      <w:r w:rsidR="00466366" w:rsidRPr="00CC19A6">
        <w:rPr>
          <w:rFonts w:eastAsia="Calibri" w:cs="Arial"/>
          <w:bCs/>
          <w:szCs w:val="22"/>
          <w:lang w:val="en-AU" w:bidi="ar-SA"/>
        </w:rPr>
        <w:t>yeast products</w:t>
      </w:r>
      <w:r w:rsidR="0016480F">
        <w:rPr>
          <w:rFonts w:eastAsia="Calibri" w:cs="Arial"/>
          <w:bCs/>
          <w:szCs w:val="22"/>
          <w:lang w:val="en-AU" w:bidi="ar-SA"/>
        </w:rPr>
        <w:t xml:space="preserve"> and egg based products</w:t>
      </w:r>
      <w:r w:rsidRPr="00CC19A6">
        <w:rPr>
          <w:rFonts w:eastAsia="Calibri" w:cs="Arial"/>
          <w:bCs/>
          <w:szCs w:val="22"/>
          <w:lang w:val="en-AU" w:bidi="ar-SA"/>
        </w:rPr>
        <w:t xml:space="preserve">. The Authority considered the Application in accordance with Division 1 of Part 3 and has </w:t>
      </w:r>
      <w:r w:rsidR="00CA3C65" w:rsidRPr="00CC19A6">
        <w:rPr>
          <w:rFonts w:eastAsia="Calibri" w:cs="Arial"/>
          <w:bCs/>
          <w:szCs w:val="22"/>
          <w:lang w:val="en-AU" w:bidi="ar-SA"/>
        </w:rPr>
        <w:t>prepared</w:t>
      </w:r>
      <w:r w:rsidRPr="00CC19A6">
        <w:rPr>
          <w:rFonts w:eastAsia="Calibri" w:cs="Arial"/>
          <w:bCs/>
          <w:szCs w:val="22"/>
          <w:lang w:val="en-AU" w:bidi="ar-SA"/>
        </w:rPr>
        <w:t xml:space="preserve"> a draft </w:t>
      </w:r>
      <w:r w:rsidR="00045687">
        <w:rPr>
          <w:rFonts w:eastAsia="Calibri" w:cs="Arial"/>
          <w:bCs/>
          <w:szCs w:val="22"/>
          <w:lang w:val="en-AU" w:bidi="ar-SA"/>
        </w:rPr>
        <w:t>variation to the Code</w:t>
      </w:r>
      <w:r w:rsidRPr="00CC19A6">
        <w:rPr>
          <w:rFonts w:eastAsia="Calibri" w:cs="Arial"/>
          <w:bCs/>
          <w:szCs w:val="22"/>
          <w:lang w:val="en-AU" w:bidi="ar-SA"/>
        </w:rPr>
        <w:t xml:space="preserve">. </w:t>
      </w:r>
    </w:p>
    <w:p w14:paraId="01B67A24" w14:textId="45D525B6" w:rsidR="00AB0275" w:rsidRPr="00D13E34" w:rsidRDefault="00AB0275" w:rsidP="00AB0275">
      <w:pPr>
        <w:widowControl/>
        <w:autoSpaceDE w:val="0"/>
        <w:autoSpaceDN w:val="0"/>
        <w:adjustRightInd w:val="0"/>
        <w:rPr>
          <w:rFonts w:eastAsia="Calibri" w:cs="Arial"/>
          <w:bCs/>
          <w:szCs w:val="22"/>
          <w:lang w:val="en-AU" w:bidi="ar-SA"/>
        </w:rPr>
      </w:pPr>
    </w:p>
    <w:p w14:paraId="50786083"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351B6C97" w14:textId="77777777" w:rsidR="00AB0275" w:rsidRDefault="00AB0275" w:rsidP="00AB0275">
      <w:pPr>
        <w:rPr>
          <w:lang w:val="en-AU" w:eastAsia="en-GB" w:bidi="ar-SA"/>
        </w:rPr>
      </w:pPr>
    </w:p>
    <w:p w14:paraId="4050BD80" w14:textId="5DBE4535" w:rsidR="00AB0275" w:rsidRPr="00466366" w:rsidRDefault="00045687" w:rsidP="00AB0275">
      <w:pPr>
        <w:rPr>
          <w:lang w:val="en-AU" w:eastAsia="en-GB" w:bidi="ar-SA"/>
        </w:rPr>
      </w:pPr>
      <w:r w:rsidRPr="00566CC9">
        <w:rPr>
          <w:lang w:val="en-AU" w:eastAsia="en-GB" w:bidi="ar-SA"/>
        </w:rPr>
        <w:t xml:space="preserve">The purpose of this amendment is </w:t>
      </w:r>
      <w:r>
        <w:rPr>
          <w:lang w:val="en-AU" w:eastAsia="en-GB" w:bidi="ar-SA"/>
        </w:rPr>
        <w:t xml:space="preserve">to permit the use of </w:t>
      </w:r>
      <w:r w:rsidR="004F6ED2">
        <w:rPr>
          <w:lang w:val="en-AU" w:eastAsia="en-GB" w:bidi="ar-SA"/>
        </w:rPr>
        <w:t xml:space="preserve">the enzyme </w:t>
      </w:r>
      <w:r w:rsidR="004F6ED2">
        <w:rPr>
          <w:rFonts w:eastAsia="Calibri" w:cs="Arial"/>
          <w:bCs/>
          <w:szCs w:val="22"/>
          <w:lang w:bidi="ar-SA"/>
        </w:rPr>
        <w:t xml:space="preserve">protein </w:t>
      </w:r>
      <w:proofErr w:type="spellStart"/>
      <w:r w:rsidR="004F6ED2">
        <w:rPr>
          <w:rFonts w:eastAsia="Calibri" w:cs="Arial"/>
          <w:bCs/>
          <w:szCs w:val="22"/>
          <w:lang w:bidi="ar-SA"/>
        </w:rPr>
        <w:t>glutaminase</w:t>
      </w:r>
      <w:proofErr w:type="spellEnd"/>
      <w:r w:rsidR="004F6ED2" w:rsidRPr="00BA353C">
        <w:rPr>
          <w:rFonts w:eastAsia="Calibri" w:cs="Arial"/>
          <w:bCs/>
          <w:szCs w:val="22"/>
          <w:lang w:bidi="ar-SA"/>
        </w:rPr>
        <w:t xml:space="preserve"> </w:t>
      </w:r>
      <w:r w:rsidR="004F6ED2">
        <w:rPr>
          <w:rFonts w:eastAsia="Calibri" w:cs="Arial"/>
          <w:bCs/>
          <w:szCs w:val="22"/>
          <w:lang w:bidi="ar-SA"/>
        </w:rPr>
        <w:t>sourced from</w:t>
      </w:r>
      <w:r w:rsidR="004F6ED2" w:rsidRPr="00BA353C">
        <w:rPr>
          <w:rFonts w:eastAsia="Calibri" w:cs="Arial"/>
          <w:bCs/>
          <w:szCs w:val="22"/>
          <w:lang w:bidi="ar-SA"/>
        </w:rPr>
        <w:t xml:space="preserve"> </w:t>
      </w:r>
      <w:r w:rsidR="004F6ED2" w:rsidRPr="00BA353C">
        <w:rPr>
          <w:rFonts w:eastAsia="Calibri" w:cs="Arial"/>
          <w:bCs/>
          <w:i/>
          <w:szCs w:val="22"/>
          <w:lang w:bidi="ar-SA"/>
        </w:rPr>
        <w:t>C</w:t>
      </w:r>
      <w:r w:rsidR="004F6ED2">
        <w:rPr>
          <w:rFonts w:eastAsia="Calibri" w:cs="Arial"/>
          <w:bCs/>
          <w:i/>
          <w:szCs w:val="22"/>
          <w:lang w:bidi="ar-SA"/>
        </w:rPr>
        <w:t>.</w:t>
      </w:r>
      <w:r w:rsidR="004F6ED2" w:rsidRPr="005F0BFA">
        <w:rPr>
          <w:i/>
        </w:rPr>
        <w:t xml:space="preserve"> </w:t>
      </w:r>
      <w:proofErr w:type="spellStart"/>
      <w:r w:rsidR="004F6ED2" w:rsidRPr="005F0BFA">
        <w:rPr>
          <w:i/>
        </w:rPr>
        <w:t>proteolyticum</w:t>
      </w:r>
      <w:proofErr w:type="spellEnd"/>
      <w:r w:rsidR="00227576" w:rsidRPr="00227576">
        <w:rPr>
          <w:lang w:bidi="ar-SA"/>
        </w:rPr>
        <w:t xml:space="preserve"> </w:t>
      </w:r>
      <w:r w:rsidR="00227576">
        <w:rPr>
          <w:lang w:bidi="ar-SA"/>
        </w:rPr>
        <w:t>strain AE-PG</w:t>
      </w:r>
      <w:r w:rsidR="004F6ED2" w:rsidRPr="00BA353C">
        <w:rPr>
          <w:rFonts w:eastAsia="Calibri" w:cs="Arial"/>
          <w:bCs/>
          <w:i/>
          <w:szCs w:val="22"/>
          <w:lang w:bidi="ar-SA"/>
        </w:rPr>
        <w:t xml:space="preserve"> </w:t>
      </w:r>
      <w:r w:rsidR="004F6ED2" w:rsidRPr="00BA353C">
        <w:rPr>
          <w:rFonts w:eastAsia="Calibri" w:cs="Arial"/>
          <w:bCs/>
          <w:szCs w:val="22"/>
          <w:lang w:bidi="ar-SA"/>
        </w:rPr>
        <w:t>as a processing aid</w:t>
      </w:r>
      <w:r w:rsidR="004F6ED2">
        <w:rPr>
          <w:rFonts w:eastAsia="Calibri" w:cs="Arial"/>
          <w:bCs/>
          <w:szCs w:val="22"/>
          <w:lang w:bidi="ar-SA"/>
        </w:rPr>
        <w:t xml:space="preserve"> </w:t>
      </w:r>
      <w:r w:rsidR="00F06BE7">
        <w:rPr>
          <w:rFonts w:eastAsia="Calibri" w:cs="Arial"/>
          <w:bCs/>
          <w:szCs w:val="22"/>
          <w:lang w:bidi="ar-SA"/>
        </w:rPr>
        <w:t xml:space="preserve">to </w:t>
      </w:r>
      <w:proofErr w:type="spellStart"/>
      <w:r w:rsidR="00F06BE7" w:rsidRPr="00EB3ECA">
        <w:t>deamidate</w:t>
      </w:r>
      <w:proofErr w:type="spellEnd"/>
      <w:r w:rsidR="00F06BE7" w:rsidRPr="00EB3ECA">
        <w:t xml:space="preserve"> proteins during the manufacture and/or processing </w:t>
      </w:r>
      <w:r w:rsidR="00952E2D">
        <w:t xml:space="preserve">of </w:t>
      </w:r>
      <w:r w:rsidR="00F06BE7">
        <w:t>foods such as</w:t>
      </w:r>
      <w:r w:rsidR="00F06BE7" w:rsidRPr="00CC19A6">
        <w:rPr>
          <w:rFonts w:eastAsia="Calibri" w:cs="Arial"/>
          <w:bCs/>
          <w:szCs w:val="22"/>
          <w:lang w:val="en-AU" w:bidi="ar-SA"/>
        </w:rPr>
        <w:t xml:space="preserve"> bak</w:t>
      </w:r>
      <w:r w:rsidR="00F06BE7">
        <w:rPr>
          <w:rFonts w:eastAsia="Calibri" w:cs="Arial"/>
          <w:bCs/>
          <w:szCs w:val="22"/>
          <w:lang w:val="en-AU" w:bidi="ar-SA"/>
        </w:rPr>
        <w:t>ed products</w:t>
      </w:r>
      <w:r w:rsidR="00F06BE7" w:rsidRPr="00CC19A6">
        <w:rPr>
          <w:rFonts w:eastAsia="Calibri" w:cs="Arial"/>
          <w:bCs/>
          <w:szCs w:val="22"/>
          <w:lang w:val="en-AU" w:bidi="ar-SA"/>
        </w:rPr>
        <w:t>, noodle</w:t>
      </w:r>
      <w:r w:rsidR="00F06BE7">
        <w:rPr>
          <w:rFonts w:eastAsia="Calibri" w:cs="Arial"/>
          <w:bCs/>
          <w:szCs w:val="22"/>
          <w:lang w:val="en-AU" w:bidi="ar-SA"/>
        </w:rPr>
        <w:t>s</w:t>
      </w:r>
      <w:r w:rsidR="00F06BE7" w:rsidRPr="00CC19A6">
        <w:rPr>
          <w:rFonts w:eastAsia="Calibri" w:cs="Arial"/>
          <w:bCs/>
          <w:szCs w:val="22"/>
          <w:lang w:val="en-AU" w:bidi="ar-SA"/>
        </w:rPr>
        <w:t xml:space="preserve">, </w:t>
      </w:r>
      <w:r w:rsidR="00F06BE7">
        <w:rPr>
          <w:rFonts w:eastAsia="Calibri" w:cs="Arial"/>
          <w:bCs/>
          <w:szCs w:val="22"/>
          <w:lang w:val="en-AU" w:bidi="ar-SA"/>
        </w:rPr>
        <w:t xml:space="preserve">milk, </w:t>
      </w:r>
      <w:r w:rsidR="00F06BE7" w:rsidRPr="00CC19A6">
        <w:rPr>
          <w:rFonts w:eastAsia="Calibri" w:cs="Arial"/>
          <w:bCs/>
          <w:szCs w:val="22"/>
          <w:lang w:val="en-AU" w:bidi="ar-SA"/>
        </w:rPr>
        <w:t>dairy, meat, fish</w:t>
      </w:r>
      <w:r w:rsidR="00F06BE7">
        <w:rPr>
          <w:rFonts w:eastAsia="Calibri" w:cs="Arial"/>
          <w:bCs/>
          <w:szCs w:val="22"/>
          <w:lang w:val="en-AU" w:bidi="ar-SA"/>
        </w:rPr>
        <w:t xml:space="preserve">, grains, </w:t>
      </w:r>
      <w:r w:rsidR="004F6ED2" w:rsidRPr="005F0BFA">
        <w:t xml:space="preserve">yeast </w:t>
      </w:r>
      <w:r w:rsidR="0089582D">
        <w:t xml:space="preserve">and egg </w:t>
      </w:r>
      <w:r w:rsidR="00C93EDB">
        <w:t xml:space="preserve">based </w:t>
      </w:r>
      <w:r w:rsidR="004F6ED2" w:rsidRPr="00466366">
        <w:t>products, at GMP</w:t>
      </w:r>
      <w:r w:rsidR="004F6ED2" w:rsidRPr="00466366">
        <w:rPr>
          <w:rFonts w:eastAsia="Calibri" w:cs="Arial"/>
          <w:bCs/>
          <w:szCs w:val="22"/>
          <w:lang w:val="en-AU" w:bidi="ar-SA"/>
        </w:rPr>
        <w:t>. This requires an addition to the table to subsection S18—</w:t>
      </w:r>
      <w:r w:rsidR="0016480F">
        <w:rPr>
          <w:rFonts w:eastAsia="Calibri" w:cs="Arial"/>
          <w:bCs/>
          <w:szCs w:val="22"/>
          <w:lang w:val="en-AU" w:bidi="ar-SA"/>
        </w:rPr>
        <w:t>9</w:t>
      </w:r>
      <w:r w:rsidR="004F6ED2" w:rsidRPr="00466366">
        <w:rPr>
          <w:rFonts w:eastAsia="Calibri" w:cs="Arial"/>
          <w:bCs/>
          <w:szCs w:val="22"/>
          <w:lang w:val="en-AU" w:bidi="ar-SA"/>
        </w:rPr>
        <w:t>(</w:t>
      </w:r>
      <w:r w:rsidR="0016480F">
        <w:rPr>
          <w:rFonts w:eastAsia="Calibri" w:cs="Arial"/>
          <w:bCs/>
          <w:szCs w:val="22"/>
          <w:lang w:val="en-AU" w:bidi="ar-SA"/>
        </w:rPr>
        <w:t>3</w:t>
      </w:r>
      <w:r w:rsidR="004F6ED2" w:rsidRPr="00466366">
        <w:rPr>
          <w:rFonts w:eastAsia="Calibri" w:cs="Arial"/>
          <w:bCs/>
          <w:szCs w:val="22"/>
          <w:lang w:val="en-AU" w:bidi="ar-SA"/>
        </w:rPr>
        <w:t>) in Schedule 18</w:t>
      </w:r>
      <w:r w:rsidR="00466366" w:rsidRPr="00466366">
        <w:rPr>
          <w:rFonts w:eastAsia="Calibri" w:cs="Arial"/>
          <w:bCs/>
          <w:szCs w:val="22"/>
          <w:lang w:val="en-AU" w:bidi="ar-SA"/>
        </w:rPr>
        <w:t>.</w:t>
      </w:r>
    </w:p>
    <w:p w14:paraId="18CC4090" w14:textId="77777777" w:rsidR="00631ECC" w:rsidRPr="00466366" w:rsidRDefault="00631ECC" w:rsidP="00AB0275">
      <w:pPr>
        <w:rPr>
          <w:lang w:val="en-AU" w:eastAsia="en-GB" w:bidi="ar-SA"/>
        </w:rPr>
      </w:pPr>
    </w:p>
    <w:p w14:paraId="7482AFB0" w14:textId="77777777" w:rsidR="00AB0275" w:rsidRPr="00466366" w:rsidRDefault="00AB0275" w:rsidP="00AB0275">
      <w:pPr>
        <w:rPr>
          <w:b/>
          <w:lang w:val="en-AU" w:eastAsia="en-GB" w:bidi="ar-SA"/>
        </w:rPr>
      </w:pPr>
      <w:r w:rsidRPr="00466366">
        <w:rPr>
          <w:b/>
          <w:lang w:val="en-AU" w:eastAsia="en-GB" w:bidi="ar-SA"/>
        </w:rPr>
        <w:t>3.</w:t>
      </w:r>
      <w:r w:rsidRPr="00466366">
        <w:rPr>
          <w:b/>
          <w:lang w:val="en-AU" w:eastAsia="en-GB" w:bidi="ar-SA"/>
        </w:rPr>
        <w:tab/>
        <w:t>Documents incorporated by reference</w:t>
      </w:r>
    </w:p>
    <w:p w14:paraId="549AEB1F" w14:textId="77777777" w:rsidR="00AB0275" w:rsidRDefault="00AB0275" w:rsidP="00AB0275">
      <w:pPr>
        <w:rPr>
          <w:lang w:val="en-AU" w:eastAsia="en-GB" w:bidi="ar-SA"/>
        </w:rPr>
      </w:pPr>
    </w:p>
    <w:p w14:paraId="563AEB96"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2D6CC5D7" w14:textId="77777777" w:rsidR="00AB0275" w:rsidRDefault="00AB0275" w:rsidP="00AB0275">
      <w:pPr>
        <w:rPr>
          <w:lang w:val="en-AU" w:eastAsia="en-GB" w:bidi="ar-SA"/>
        </w:rPr>
      </w:pPr>
    </w:p>
    <w:p w14:paraId="40EE959C"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1BEE469C" w14:textId="77777777" w:rsidR="00AB0275" w:rsidRDefault="00AB0275" w:rsidP="00AB0275">
      <w:pPr>
        <w:rPr>
          <w:lang w:val="en-AU" w:eastAsia="en-GB" w:bidi="ar-SA"/>
        </w:rPr>
      </w:pPr>
    </w:p>
    <w:p w14:paraId="1F178659" w14:textId="0DD9958F" w:rsidR="00AB0275" w:rsidRPr="0018555D" w:rsidRDefault="00AB0275" w:rsidP="00AB0275">
      <w:pPr>
        <w:rPr>
          <w:lang w:val="en-AU"/>
        </w:rPr>
      </w:pPr>
      <w:r w:rsidRPr="0018555D">
        <w:rPr>
          <w:szCs w:val="22"/>
        </w:rPr>
        <w:t xml:space="preserve">In accordance with the procedure in Division </w:t>
      </w:r>
      <w:r w:rsidR="00631ECC" w:rsidRPr="0018555D">
        <w:rPr>
          <w:szCs w:val="22"/>
        </w:rPr>
        <w:t>1</w:t>
      </w:r>
      <w:r w:rsidRPr="0018555D">
        <w:rPr>
          <w:szCs w:val="22"/>
        </w:rPr>
        <w:t xml:space="preserve"> of Part </w:t>
      </w:r>
      <w:r w:rsidR="00631ECC" w:rsidRPr="0018555D">
        <w:rPr>
          <w:szCs w:val="22"/>
        </w:rPr>
        <w:t>3</w:t>
      </w:r>
      <w:r w:rsidRPr="0018555D">
        <w:rPr>
          <w:szCs w:val="22"/>
        </w:rPr>
        <w:t xml:space="preserve"> of the FSANZ Act, </w:t>
      </w:r>
      <w:r w:rsidRPr="0018555D">
        <w:rPr>
          <w:rFonts w:eastAsia="Calibri" w:cs="Arial"/>
          <w:bCs/>
          <w:szCs w:val="22"/>
          <w:lang w:val="en-AU" w:bidi="ar-SA"/>
        </w:rPr>
        <w:t>the Authority</w:t>
      </w:r>
      <w:r w:rsidRPr="0018555D">
        <w:rPr>
          <w:szCs w:val="22"/>
        </w:rPr>
        <w:t>’s consideration of Application A</w:t>
      </w:r>
      <w:r w:rsidR="00631ECC" w:rsidRPr="0018555D">
        <w:rPr>
          <w:szCs w:val="22"/>
        </w:rPr>
        <w:t>1136</w:t>
      </w:r>
      <w:r w:rsidRPr="0018555D">
        <w:rPr>
          <w:szCs w:val="22"/>
        </w:rPr>
        <w:t xml:space="preserve"> will include one round of public consultation following an assessment and the preparation of a draft Standard and associated </w:t>
      </w:r>
      <w:r w:rsidR="006211CD" w:rsidRPr="0018555D">
        <w:rPr>
          <w:szCs w:val="22"/>
        </w:rPr>
        <w:t>assessment summary</w:t>
      </w:r>
      <w:r w:rsidRPr="0018555D">
        <w:rPr>
          <w:szCs w:val="22"/>
        </w:rPr>
        <w:t xml:space="preserve">. </w:t>
      </w:r>
    </w:p>
    <w:p w14:paraId="155401B3" w14:textId="77777777" w:rsidR="00AB0275" w:rsidRPr="0018555D" w:rsidRDefault="00AB0275" w:rsidP="00AB0275">
      <w:pPr>
        <w:rPr>
          <w:rFonts w:eastAsia="Calibri"/>
          <w:lang w:val="en-AU" w:bidi="ar-SA"/>
        </w:rPr>
      </w:pPr>
    </w:p>
    <w:p w14:paraId="52D1F662" w14:textId="27FE3BFF" w:rsidR="00AB0275" w:rsidRPr="0018555D" w:rsidRDefault="005B27E9" w:rsidP="00AB0275">
      <w:pPr>
        <w:widowControl/>
        <w:autoSpaceDE w:val="0"/>
        <w:autoSpaceDN w:val="0"/>
        <w:adjustRightInd w:val="0"/>
        <w:rPr>
          <w:rFonts w:cs="Arial"/>
          <w:szCs w:val="22"/>
        </w:rPr>
      </w:pPr>
      <w:r w:rsidRPr="004335DC">
        <w:rPr>
          <w:bCs/>
        </w:rPr>
        <w:t xml:space="preserve">The Office of Best Practice Regulation, in a letter dated 24 November 2010 (reference 12065), provided a standing exemption from the need to assess if a Regulation Impact Statement is required for </w:t>
      </w:r>
      <w:r>
        <w:rPr>
          <w:bCs/>
        </w:rPr>
        <w:t>Application</w:t>
      </w:r>
      <w:r w:rsidRPr="004335DC">
        <w:rPr>
          <w:bCs/>
        </w:rPr>
        <w:t>s relating to processing aids</w:t>
      </w:r>
      <w:r>
        <w:rPr>
          <w:bCs/>
        </w:rPr>
        <w:t>,</w:t>
      </w:r>
      <w:r w:rsidRPr="004335DC">
        <w:rPr>
          <w:bCs/>
        </w:rPr>
        <w:t xml:space="preserve"> as </w:t>
      </w:r>
      <w:r w:rsidR="00BA1502">
        <w:rPr>
          <w:bCs/>
        </w:rPr>
        <w:t>such Applications</w:t>
      </w:r>
      <w:r w:rsidRPr="004335DC">
        <w:rPr>
          <w:bCs/>
        </w:rPr>
        <w:t xml:space="preserve"> are machinery in nature and their use is voluntary. </w:t>
      </w:r>
      <w:r w:rsidR="00AB0275" w:rsidRPr="0018555D">
        <w:t xml:space="preserve"> </w:t>
      </w:r>
    </w:p>
    <w:p w14:paraId="5BE5FCF2" w14:textId="77777777" w:rsidR="00AB0275" w:rsidRDefault="00AB0275" w:rsidP="00AB0275">
      <w:pPr>
        <w:widowControl/>
        <w:rPr>
          <w:rFonts w:eastAsiaTheme="minorHAnsi" w:cs="Arial"/>
          <w:b/>
          <w:bCs/>
          <w:szCs w:val="22"/>
          <w:lang w:val="en-AU" w:bidi="ar-SA"/>
        </w:rPr>
      </w:pPr>
    </w:p>
    <w:p w14:paraId="2125A69C"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3C756838" w14:textId="77777777" w:rsidR="00AB0275" w:rsidRDefault="00AB0275" w:rsidP="00AB0275">
      <w:pPr>
        <w:rPr>
          <w:rFonts w:eastAsiaTheme="minorHAnsi"/>
          <w:lang w:val="en-AU" w:bidi="ar-SA"/>
        </w:rPr>
      </w:pPr>
    </w:p>
    <w:p w14:paraId="7F2BF2FF"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54162BDA" w14:textId="77777777" w:rsidR="00AB0275" w:rsidRDefault="00AB0275" w:rsidP="00AB0275">
      <w:pPr>
        <w:rPr>
          <w:rFonts w:eastAsiaTheme="minorHAnsi"/>
          <w:lang w:val="en-AU" w:bidi="ar-SA"/>
        </w:rPr>
      </w:pPr>
    </w:p>
    <w:p w14:paraId="719D36EA"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37509E5A" w14:textId="77777777" w:rsidR="00AB0275" w:rsidRPr="00AD344F" w:rsidRDefault="00AB0275" w:rsidP="00AB0275">
      <w:pPr>
        <w:rPr>
          <w:b/>
        </w:rPr>
      </w:pPr>
    </w:p>
    <w:p w14:paraId="13ADA795" w14:textId="00B2D1BE" w:rsidR="007C174F" w:rsidRDefault="004D2138" w:rsidP="00051C9E">
      <w:r>
        <w:t>The variation inserts a new entry into the table to subsection S18—</w:t>
      </w:r>
      <w:r w:rsidR="0016480F">
        <w:t>9</w:t>
      </w:r>
      <w:r>
        <w:t>(</w:t>
      </w:r>
      <w:r w:rsidR="0016480F">
        <w:t>3</w:t>
      </w:r>
      <w:r>
        <w:t xml:space="preserve">) in Schedule 18. </w:t>
      </w:r>
      <w:r w:rsidR="00291547" w:rsidRPr="0006177A">
        <w:t xml:space="preserve">The new entry </w:t>
      </w:r>
      <w:r w:rsidR="00291547">
        <w:t>would</w:t>
      </w:r>
      <w:r w:rsidR="00291547" w:rsidRPr="0006177A">
        <w:t xml:space="preserve"> permit the use of </w:t>
      </w:r>
      <w:r w:rsidR="00291547">
        <w:rPr>
          <w:lang w:val="en-AU" w:eastAsia="en-GB" w:bidi="ar-SA"/>
        </w:rPr>
        <w:t xml:space="preserve">the enzyme, </w:t>
      </w:r>
      <w:r w:rsidR="00291547">
        <w:t xml:space="preserve">protein </w:t>
      </w:r>
      <w:proofErr w:type="spellStart"/>
      <w:r w:rsidR="00291547">
        <w:t>glutaminase</w:t>
      </w:r>
      <w:proofErr w:type="spellEnd"/>
      <w:r w:rsidR="00291547">
        <w:rPr>
          <w:lang w:val="en-AU" w:eastAsia="en-GB" w:bidi="ar-SA"/>
        </w:rPr>
        <w:t xml:space="preserve"> (</w:t>
      </w:r>
      <w:r w:rsidR="00291547" w:rsidRPr="00590981">
        <w:rPr>
          <w:lang w:val="en-AU"/>
        </w:rPr>
        <w:t>EC</w:t>
      </w:r>
      <w:r w:rsidR="00291547">
        <w:rPr>
          <w:lang w:val="en-AU"/>
        </w:rPr>
        <w:t xml:space="preserve"> number</w:t>
      </w:r>
      <w:r w:rsidR="00291547" w:rsidRPr="00590981">
        <w:rPr>
          <w:lang w:val="en-AU"/>
        </w:rPr>
        <w:t xml:space="preserve"> 3.2.1.8</w:t>
      </w:r>
      <w:r w:rsidR="00291547">
        <w:rPr>
          <w:lang w:val="en-AU"/>
        </w:rPr>
        <w:t>)</w:t>
      </w:r>
      <w:r w:rsidR="00291547" w:rsidRPr="00566CC9">
        <w:rPr>
          <w:lang w:val="en-AU" w:eastAsia="en-GB" w:bidi="ar-SA"/>
        </w:rPr>
        <w:t xml:space="preserve">, </w:t>
      </w:r>
      <w:r w:rsidR="00291547">
        <w:rPr>
          <w:lang w:val="en-AU"/>
        </w:rPr>
        <w:t xml:space="preserve">derived from </w:t>
      </w:r>
      <w:proofErr w:type="spellStart"/>
      <w:r w:rsidR="00291547" w:rsidRPr="00CB5107">
        <w:rPr>
          <w:i/>
          <w:lang w:bidi="ar-SA"/>
        </w:rPr>
        <w:t>Chryseobacterium</w:t>
      </w:r>
      <w:proofErr w:type="spellEnd"/>
      <w:r w:rsidR="00291547" w:rsidRPr="00CB5107">
        <w:rPr>
          <w:i/>
          <w:lang w:bidi="ar-SA"/>
        </w:rPr>
        <w:t xml:space="preserve"> </w:t>
      </w:r>
      <w:proofErr w:type="spellStart"/>
      <w:r w:rsidR="00291547" w:rsidRPr="00CB5107">
        <w:rPr>
          <w:i/>
          <w:lang w:bidi="ar-SA"/>
        </w:rPr>
        <w:t>proteolyticum</w:t>
      </w:r>
      <w:proofErr w:type="spellEnd"/>
      <w:r w:rsidR="00291547">
        <w:rPr>
          <w:i/>
          <w:lang w:bidi="ar-SA"/>
        </w:rPr>
        <w:t xml:space="preserve"> </w:t>
      </w:r>
      <w:r w:rsidR="00291547">
        <w:rPr>
          <w:lang w:bidi="ar-SA"/>
        </w:rPr>
        <w:t>strain AE-PG,</w:t>
      </w:r>
      <w:r w:rsidR="00291547">
        <w:rPr>
          <w:lang w:val="en-AU"/>
        </w:rPr>
        <w:t xml:space="preserve"> </w:t>
      </w:r>
      <w:r w:rsidR="00291547" w:rsidRPr="00590981">
        <w:t>as a processing</w:t>
      </w:r>
      <w:r w:rsidR="00291547" w:rsidRPr="00566CC9">
        <w:rPr>
          <w:lang w:val="en-AU" w:eastAsia="en-GB" w:bidi="ar-SA"/>
        </w:rPr>
        <w:t xml:space="preserve"> aid</w:t>
      </w:r>
      <w:r w:rsidR="00291547">
        <w:rPr>
          <w:lang w:val="en-AU" w:eastAsia="en-GB" w:bidi="ar-SA"/>
        </w:rPr>
        <w:t xml:space="preserve"> in food for the technological purposes specified in that entry.</w:t>
      </w:r>
      <w:r w:rsidR="00291547">
        <w:rPr>
          <w:lang w:val="en-AU" w:eastAsia="en-GB" w:bidi="ar-SA"/>
        </w:rPr>
        <w:br/>
      </w:r>
      <w:r w:rsidR="00291547">
        <w:rPr>
          <w:lang w:val="en-AU" w:eastAsia="en-GB" w:bidi="ar-SA"/>
        </w:rPr>
        <w:br/>
      </w:r>
    </w:p>
    <w:sectPr w:rsidR="007C174F"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E22A4" w14:textId="77777777" w:rsidR="005C5E07" w:rsidRDefault="005C5E07">
      <w:r>
        <w:separator/>
      </w:r>
    </w:p>
  </w:endnote>
  <w:endnote w:type="continuationSeparator" w:id="0">
    <w:p w14:paraId="45E9012A" w14:textId="77777777" w:rsidR="005C5E07" w:rsidRDefault="005C5E07">
      <w:r>
        <w:continuationSeparator/>
      </w:r>
    </w:p>
  </w:endnote>
  <w:endnote w:type="continuationNotice" w:id="1">
    <w:p w14:paraId="6E604B36" w14:textId="77777777" w:rsidR="005C5E07" w:rsidRDefault="005C5E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78B4F" w14:textId="77777777" w:rsidR="005C5E07" w:rsidRDefault="005C5E0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08122A" w14:textId="77777777" w:rsidR="005C5E07" w:rsidRDefault="005C5E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341123"/>
      <w:docPartObj>
        <w:docPartGallery w:val="Page Numbers (Bottom of Page)"/>
        <w:docPartUnique/>
      </w:docPartObj>
    </w:sdtPr>
    <w:sdtEndPr>
      <w:rPr>
        <w:noProof/>
      </w:rPr>
    </w:sdtEndPr>
    <w:sdtContent>
      <w:p w14:paraId="2252E307" w14:textId="190C34B1" w:rsidR="005C5E07" w:rsidRDefault="005C5E07">
        <w:pPr>
          <w:pStyle w:val="Footer"/>
          <w:jc w:val="right"/>
        </w:pPr>
        <w:r>
          <w:fldChar w:fldCharType="begin"/>
        </w:r>
        <w:r>
          <w:instrText xml:space="preserve"> PAGE   \* MERGEFORMAT </w:instrText>
        </w:r>
        <w:r>
          <w:fldChar w:fldCharType="separate"/>
        </w:r>
        <w:r w:rsidR="00712CBA">
          <w:rPr>
            <w:noProof/>
          </w:rPr>
          <w:t>i</w:t>
        </w:r>
        <w:r>
          <w:rPr>
            <w:noProof/>
          </w:rPr>
          <w:fldChar w:fldCharType="end"/>
        </w:r>
      </w:p>
    </w:sdtContent>
  </w:sdt>
  <w:p w14:paraId="0F62E98E" w14:textId="77777777" w:rsidR="005C5E07" w:rsidRDefault="005C5E0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F16CC" w14:textId="77777777" w:rsidR="004075F8" w:rsidRDefault="004075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0DF6A" w14:textId="77777777" w:rsidR="005C5E07" w:rsidRDefault="005C5E07">
      <w:r>
        <w:separator/>
      </w:r>
    </w:p>
  </w:footnote>
  <w:footnote w:type="continuationSeparator" w:id="0">
    <w:p w14:paraId="05E8085D" w14:textId="77777777" w:rsidR="005C5E07" w:rsidRDefault="005C5E07">
      <w:r>
        <w:continuationSeparator/>
      </w:r>
    </w:p>
  </w:footnote>
  <w:footnote w:type="continuationNotice" w:id="1">
    <w:p w14:paraId="5331624F" w14:textId="77777777" w:rsidR="005C5E07" w:rsidRDefault="005C5E07"/>
  </w:footnote>
  <w:footnote w:id="2">
    <w:p w14:paraId="1700AA0A" w14:textId="353A56C1" w:rsidR="005C5E07" w:rsidRPr="006115C5" w:rsidRDefault="005C5E07" w:rsidP="00D36465">
      <w:pPr>
        <w:pStyle w:val="FootnoteText"/>
        <w:rPr>
          <w:lang w:val="en-AU"/>
        </w:rPr>
      </w:pPr>
      <w:r w:rsidRPr="00DA2754">
        <w:rPr>
          <w:rStyle w:val="FootnoteReference"/>
          <w:sz w:val="18"/>
          <w:szCs w:val="18"/>
        </w:rPr>
        <w:footnoteRef/>
      </w:r>
      <w:r w:rsidRPr="00DA2754">
        <w:rPr>
          <w:sz w:val="18"/>
          <w:szCs w:val="18"/>
        </w:rPr>
        <w:t xml:space="preserve"> </w:t>
      </w:r>
      <w:hyperlink r:id="rId1" w:history="1">
        <w:r>
          <w:rPr>
            <w:rStyle w:val="Hyperlink"/>
            <w:sz w:val="18"/>
            <w:szCs w:val="18"/>
          </w:rPr>
          <w:t>Ministerial Guideline</w:t>
        </w:r>
      </w:hyperlink>
      <w:r>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8D514" w14:textId="77777777" w:rsidR="004075F8" w:rsidRDefault="004075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4A001" w14:textId="490F2072" w:rsidR="005C5E07" w:rsidRPr="006342E0" w:rsidRDefault="005C5E07" w:rsidP="006342E0">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77CD7" w14:textId="77777777" w:rsidR="005C5E07" w:rsidRDefault="005C5E07">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F22969"/>
    <w:multiLevelType w:val="hybridMultilevel"/>
    <w:tmpl w:val="DC101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054271"/>
    <w:multiLevelType w:val="hybridMultilevel"/>
    <w:tmpl w:val="7AC0B316"/>
    <w:lvl w:ilvl="0" w:tplc="FDFEA674">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CA3222B"/>
    <w:multiLevelType w:val="hybridMultilevel"/>
    <w:tmpl w:val="15B2AF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62A822B9"/>
    <w:multiLevelType w:val="hybridMultilevel"/>
    <w:tmpl w:val="5AD89F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2">
    <w:nsid w:val="778E4E5D"/>
    <w:multiLevelType w:val="hybridMultilevel"/>
    <w:tmpl w:val="C70485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1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1"/>
  </w:num>
  <w:num w:numId="8">
    <w:abstractNumId w:val="6"/>
  </w:num>
  <w:num w:numId="9">
    <w:abstractNumId w:val="5"/>
  </w:num>
  <w:num w:numId="10">
    <w:abstractNumId w:val="12"/>
  </w:num>
  <w:num w:numId="11">
    <w:abstractNumId w:val="8"/>
  </w:num>
  <w:num w:numId="12">
    <w:abstractNumId w:val="9"/>
  </w:num>
  <w:num w:numId="13">
    <w:abstractNumId w:val="3"/>
  </w:num>
  <w:num w:numId="1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274"/>
    <w:rsid w:val="0000469B"/>
    <w:rsid w:val="00016CB6"/>
    <w:rsid w:val="00022DBC"/>
    <w:rsid w:val="000242AC"/>
    <w:rsid w:val="00034F87"/>
    <w:rsid w:val="00035FF3"/>
    <w:rsid w:val="000427B2"/>
    <w:rsid w:val="00045687"/>
    <w:rsid w:val="00046C75"/>
    <w:rsid w:val="00050ACD"/>
    <w:rsid w:val="00051021"/>
    <w:rsid w:val="00051C9E"/>
    <w:rsid w:val="00051ED9"/>
    <w:rsid w:val="000564DE"/>
    <w:rsid w:val="00057181"/>
    <w:rsid w:val="00064B2D"/>
    <w:rsid w:val="00065F1F"/>
    <w:rsid w:val="000735FD"/>
    <w:rsid w:val="0007466A"/>
    <w:rsid w:val="00076B36"/>
    <w:rsid w:val="00076D33"/>
    <w:rsid w:val="000778D6"/>
    <w:rsid w:val="00081782"/>
    <w:rsid w:val="00084179"/>
    <w:rsid w:val="000877DD"/>
    <w:rsid w:val="00091CC2"/>
    <w:rsid w:val="000A27E9"/>
    <w:rsid w:val="000A3D8B"/>
    <w:rsid w:val="000A5DF8"/>
    <w:rsid w:val="000B6AF2"/>
    <w:rsid w:val="000C1722"/>
    <w:rsid w:val="000C412C"/>
    <w:rsid w:val="000C77BA"/>
    <w:rsid w:val="000D295F"/>
    <w:rsid w:val="000D6FD4"/>
    <w:rsid w:val="000E0AE4"/>
    <w:rsid w:val="000E3DBC"/>
    <w:rsid w:val="000F278A"/>
    <w:rsid w:val="001076F6"/>
    <w:rsid w:val="00113CE3"/>
    <w:rsid w:val="00114DD8"/>
    <w:rsid w:val="00114F23"/>
    <w:rsid w:val="00117522"/>
    <w:rsid w:val="00117B20"/>
    <w:rsid w:val="0013188E"/>
    <w:rsid w:val="00151550"/>
    <w:rsid w:val="001542D8"/>
    <w:rsid w:val="00155352"/>
    <w:rsid w:val="0016480F"/>
    <w:rsid w:val="00165E42"/>
    <w:rsid w:val="00180C41"/>
    <w:rsid w:val="00182C4C"/>
    <w:rsid w:val="0018555D"/>
    <w:rsid w:val="00186BD1"/>
    <w:rsid w:val="00195254"/>
    <w:rsid w:val="00197D8D"/>
    <w:rsid w:val="001A1A75"/>
    <w:rsid w:val="001A7E9A"/>
    <w:rsid w:val="001B4E55"/>
    <w:rsid w:val="001C27A3"/>
    <w:rsid w:val="001C282C"/>
    <w:rsid w:val="001C3D2F"/>
    <w:rsid w:val="001C51FB"/>
    <w:rsid w:val="001C5295"/>
    <w:rsid w:val="001D2A2E"/>
    <w:rsid w:val="001D3A43"/>
    <w:rsid w:val="001E09FA"/>
    <w:rsid w:val="001E62E1"/>
    <w:rsid w:val="001F5B9C"/>
    <w:rsid w:val="001F6652"/>
    <w:rsid w:val="001F719F"/>
    <w:rsid w:val="001F74B2"/>
    <w:rsid w:val="0020253C"/>
    <w:rsid w:val="00203540"/>
    <w:rsid w:val="00207FA0"/>
    <w:rsid w:val="00221D07"/>
    <w:rsid w:val="00227576"/>
    <w:rsid w:val="00227E4A"/>
    <w:rsid w:val="00232F67"/>
    <w:rsid w:val="002335F0"/>
    <w:rsid w:val="002432EE"/>
    <w:rsid w:val="0024582E"/>
    <w:rsid w:val="002547EF"/>
    <w:rsid w:val="00256D65"/>
    <w:rsid w:val="00271F00"/>
    <w:rsid w:val="00273A80"/>
    <w:rsid w:val="0027513D"/>
    <w:rsid w:val="00276026"/>
    <w:rsid w:val="0027709C"/>
    <w:rsid w:val="002800DD"/>
    <w:rsid w:val="002843CA"/>
    <w:rsid w:val="002851C8"/>
    <w:rsid w:val="00291547"/>
    <w:rsid w:val="0029204E"/>
    <w:rsid w:val="00294BAD"/>
    <w:rsid w:val="0029631C"/>
    <w:rsid w:val="002A0194"/>
    <w:rsid w:val="002A2BB2"/>
    <w:rsid w:val="002A5F8B"/>
    <w:rsid w:val="002A7F6C"/>
    <w:rsid w:val="002B0D8E"/>
    <w:rsid w:val="002C2B67"/>
    <w:rsid w:val="002C4A91"/>
    <w:rsid w:val="002C4A9D"/>
    <w:rsid w:val="002D035F"/>
    <w:rsid w:val="002D0D87"/>
    <w:rsid w:val="002D6809"/>
    <w:rsid w:val="002D7B1A"/>
    <w:rsid w:val="002E086A"/>
    <w:rsid w:val="002E2FAD"/>
    <w:rsid w:val="002E6494"/>
    <w:rsid w:val="002F6488"/>
    <w:rsid w:val="0030279C"/>
    <w:rsid w:val="00310E84"/>
    <w:rsid w:val="00313976"/>
    <w:rsid w:val="00315A71"/>
    <w:rsid w:val="003168E4"/>
    <w:rsid w:val="003213F9"/>
    <w:rsid w:val="00323DBF"/>
    <w:rsid w:val="003307C8"/>
    <w:rsid w:val="003309A8"/>
    <w:rsid w:val="00332B12"/>
    <w:rsid w:val="0033470E"/>
    <w:rsid w:val="00336711"/>
    <w:rsid w:val="00347935"/>
    <w:rsid w:val="00350DBD"/>
    <w:rsid w:val="00351927"/>
    <w:rsid w:val="00351B07"/>
    <w:rsid w:val="0035418B"/>
    <w:rsid w:val="0035753B"/>
    <w:rsid w:val="0036268A"/>
    <w:rsid w:val="00364841"/>
    <w:rsid w:val="00370445"/>
    <w:rsid w:val="00370DFD"/>
    <w:rsid w:val="00371B29"/>
    <w:rsid w:val="00372182"/>
    <w:rsid w:val="0037520F"/>
    <w:rsid w:val="00376424"/>
    <w:rsid w:val="00376E7C"/>
    <w:rsid w:val="00391769"/>
    <w:rsid w:val="003953E1"/>
    <w:rsid w:val="003956B3"/>
    <w:rsid w:val="00397C90"/>
    <w:rsid w:val="003A1086"/>
    <w:rsid w:val="003A261C"/>
    <w:rsid w:val="003A68BE"/>
    <w:rsid w:val="003A7725"/>
    <w:rsid w:val="003B3C9D"/>
    <w:rsid w:val="003B733B"/>
    <w:rsid w:val="003B78E0"/>
    <w:rsid w:val="003C4969"/>
    <w:rsid w:val="003D13C9"/>
    <w:rsid w:val="003D4275"/>
    <w:rsid w:val="003E41D5"/>
    <w:rsid w:val="003E42DD"/>
    <w:rsid w:val="003E46BA"/>
    <w:rsid w:val="003E7D22"/>
    <w:rsid w:val="003F74C1"/>
    <w:rsid w:val="00405B1A"/>
    <w:rsid w:val="00407241"/>
    <w:rsid w:val="004075F8"/>
    <w:rsid w:val="0040761E"/>
    <w:rsid w:val="00407DF4"/>
    <w:rsid w:val="00410C76"/>
    <w:rsid w:val="00411907"/>
    <w:rsid w:val="00413CA8"/>
    <w:rsid w:val="00415AA9"/>
    <w:rsid w:val="00416AA5"/>
    <w:rsid w:val="00417EE3"/>
    <w:rsid w:val="004207EB"/>
    <w:rsid w:val="00433D61"/>
    <w:rsid w:val="00435FA5"/>
    <w:rsid w:val="00436B8D"/>
    <w:rsid w:val="00437276"/>
    <w:rsid w:val="00447E67"/>
    <w:rsid w:val="00453501"/>
    <w:rsid w:val="0045556F"/>
    <w:rsid w:val="004558F3"/>
    <w:rsid w:val="00456B54"/>
    <w:rsid w:val="00464643"/>
    <w:rsid w:val="004646F8"/>
    <w:rsid w:val="00466366"/>
    <w:rsid w:val="00473533"/>
    <w:rsid w:val="00486793"/>
    <w:rsid w:val="00493453"/>
    <w:rsid w:val="004967B7"/>
    <w:rsid w:val="0049729B"/>
    <w:rsid w:val="004A2037"/>
    <w:rsid w:val="004A3685"/>
    <w:rsid w:val="004C2CE7"/>
    <w:rsid w:val="004D2138"/>
    <w:rsid w:val="004D30A6"/>
    <w:rsid w:val="004D6BBF"/>
    <w:rsid w:val="004D714B"/>
    <w:rsid w:val="004E3911"/>
    <w:rsid w:val="004F4F98"/>
    <w:rsid w:val="004F69F6"/>
    <w:rsid w:val="004F6ED2"/>
    <w:rsid w:val="004F79AC"/>
    <w:rsid w:val="005017CF"/>
    <w:rsid w:val="00512290"/>
    <w:rsid w:val="00517386"/>
    <w:rsid w:val="005207D8"/>
    <w:rsid w:val="00521F70"/>
    <w:rsid w:val="00523076"/>
    <w:rsid w:val="005260E0"/>
    <w:rsid w:val="0052649E"/>
    <w:rsid w:val="0053122C"/>
    <w:rsid w:val="0053464E"/>
    <w:rsid w:val="0053560A"/>
    <w:rsid w:val="005358B0"/>
    <w:rsid w:val="00550084"/>
    <w:rsid w:val="00553969"/>
    <w:rsid w:val="00562917"/>
    <w:rsid w:val="005760FC"/>
    <w:rsid w:val="00586228"/>
    <w:rsid w:val="0059227F"/>
    <w:rsid w:val="0059498B"/>
    <w:rsid w:val="005A2919"/>
    <w:rsid w:val="005A3A03"/>
    <w:rsid w:val="005A6446"/>
    <w:rsid w:val="005B01E7"/>
    <w:rsid w:val="005B27E9"/>
    <w:rsid w:val="005B615C"/>
    <w:rsid w:val="005B6AF4"/>
    <w:rsid w:val="005C04CB"/>
    <w:rsid w:val="005C258A"/>
    <w:rsid w:val="005C5B38"/>
    <w:rsid w:val="005C5E07"/>
    <w:rsid w:val="005C6B01"/>
    <w:rsid w:val="005C71BA"/>
    <w:rsid w:val="005C7521"/>
    <w:rsid w:val="005D16AD"/>
    <w:rsid w:val="005D72E1"/>
    <w:rsid w:val="005E1D2D"/>
    <w:rsid w:val="005E2F53"/>
    <w:rsid w:val="005E6E16"/>
    <w:rsid w:val="005F400E"/>
    <w:rsid w:val="005F5C85"/>
    <w:rsid w:val="005F7342"/>
    <w:rsid w:val="00603A08"/>
    <w:rsid w:val="006066BC"/>
    <w:rsid w:val="00606C88"/>
    <w:rsid w:val="00610A3C"/>
    <w:rsid w:val="00610E6D"/>
    <w:rsid w:val="00620C7F"/>
    <w:rsid w:val="00620D38"/>
    <w:rsid w:val="006211CD"/>
    <w:rsid w:val="00621B29"/>
    <w:rsid w:val="00627F48"/>
    <w:rsid w:val="00630CF4"/>
    <w:rsid w:val="00631ECC"/>
    <w:rsid w:val="00633ACA"/>
    <w:rsid w:val="006342E0"/>
    <w:rsid w:val="00640465"/>
    <w:rsid w:val="00642A47"/>
    <w:rsid w:val="00645A64"/>
    <w:rsid w:val="00646FDD"/>
    <w:rsid w:val="00651ABE"/>
    <w:rsid w:val="00653842"/>
    <w:rsid w:val="00661DDA"/>
    <w:rsid w:val="0066203B"/>
    <w:rsid w:val="00662284"/>
    <w:rsid w:val="00663FCF"/>
    <w:rsid w:val="006652A2"/>
    <w:rsid w:val="00681754"/>
    <w:rsid w:val="00681D53"/>
    <w:rsid w:val="00683E69"/>
    <w:rsid w:val="00684B79"/>
    <w:rsid w:val="00685269"/>
    <w:rsid w:val="00686240"/>
    <w:rsid w:val="00686CF0"/>
    <w:rsid w:val="006937FF"/>
    <w:rsid w:val="006965BF"/>
    <w:rsid w:val="006A1354"/>
    <w:rsid w:val="006A1856"/>
    <w:rsid w:val="006A3014"/>
    <w:rsid w:val="006A48A7"/>
    <w:rsid w:val="006B4BA1"/>
    <w:rsid w:val="006C28E2"/>
    <w:rsid w:val="006C5CF5"/>
    <w:rsid w:val="006D1255"/>
    <w:rsid w:val="006D743B"/>
    <w:rsid w:val="006E527D"/>
    <w:rsid w:val="006F17A0"/>
    <w:rsid w:val="006F4A82"/>
    <w:rsid w:val="00700239"/>
    <w:rsid w:val="0070373B"/>
    <w:rsid w:val="00707E72"/>
    <w:rsid w:val="007113EB"/>
    <w:rsid w:val="00712CBA"/>
    <w:rsid w:val="00720F93"/>
    <w:rsid w:val="0072150F"/>
    <w:rsid w:val="00724FA4"/>
    <w:rsid w:val="00726C2F"/>
    <w:rsid w:val="0073023F"/>
    <w:rsid w:val="00730800"/>
    <w:rsid w:val="00733DDB"/>
    <w:rsid w:val="007368AB"/>
    <w:rsid w:val="00737902"/>
    <w:rsid w:val="00741EFE"/>
    <w:rsid w:val="007431B5"/>
    <w:rsid w:val="007602AA"/>
    <w:rsid w:val="007652EF"/>
    <w:rsid w:val="00770662"/>
    <w:rsid w:val="00770D8D"/>
    <w:rsid w:val="00772BDC"/>
    <w:rsid w:val="00773033"/>
    <w:rsid w:val="00780792"/>
    <w:rsid w:val="00787B57"/>
    <w:rsid w:val="007900D0"/>
    <w:rsid w:val="0079519C"/>
    <w:rsid w:val="007A38D9"/>
    <w:rsid w:val="007A44B4"/>
    <w:rsid w:val="007A7D3D"/>
    <w:rsid w:val="007B10CB"/>
    <w:rsid w:val="007B225D"/>
    <w:rsid w:val="007C14DD"/>
    <w:rsid w:val="007C174F"/>
    <w:rsid w:val="007C18A6"/>
    <w:rsid w:val="007C1C64"/>
    <w:rsid w:val="007C2F30"/>
    <w:rsid w:val="007D1349"/>
    <w:rsid w:val="007D40A1"/>
    <w:rsid w:val="007E0DBD"/>
    <w:rsid w:val="007E1665"/>
    <w:rsid w:val="007E3961"/>
    <w:rsid w:val="007E48BC"/>
    <w:rsid w:val="007E79F7"/>
    <w:rsid w:val="007F3630"/>
    <w:rsid w:val="007F6C82"/>
    <w:rsid w:val="00807559"/>
    <w:rsid w:val="00810D28"/>
    <w:rsid w:val="00817B5A"/>
    <w:rsid w:val="00820535"/>
    <w:rsid w:val="00824E60"/>
    <w:rsid w:val="00840863"/>
    <w:rsid w:val="008450BC"/>
    <w:rsid w:val="00846FB4"/>
    <w:rsid w:val="00851A60"/>
    <w:rsid w:val="0085334B"/>
    <w:rsid w:val="00856399"/>
    <w:rsid w:val="008575D8"/>
    <w:rsid w:val="00867B23"/>
    <w:rsid w:val="00870214"/>
    <w:rsid w:val="00875232"/>
    <w:rsid w:val="00876515"/>
    <w:rsid w:val="00880B89"/>
    <w:rsid w:val="008828D9"/>
    <w:rsid w:val="00882E49"/>
    <w:rsid w:val="00885C51"/>
    <w:rsid w:val="00885EB0"/>
    <w:rsid w:val="0089264A"/>
    <w:rsid w:val="00892A70"/>
    <w:rsid w:val="0089582D"/>
    <w:rsid w:val="00896728"/>
    <w:rsid w:val="00896B85"/>
    <w:rsid w:val="00897554"/>
    <w:rsid w:val="008A22BE"/>
    <w:rsid w:val="008A3221"/>
    <w:rsid w:val="008A35FB"/>
    <w:rsid w:val="008B0075"/>
    <w:rsid w:val="008B0BC4"/>
    <w:rsid w:val="008B5567"/>
    <w:rsid w:val="008B619A"/>
    <w:rsid w:val="008C087A"/>
    <w:rsid w:val="008C0E7A"/>
    <w:rsid w:val="008C1B36"/>
    <w:rsid w:val="008C283B"/>
    <w:rsid w:val="008D06C6"/>
    <w:rsid w:val="008D7808"/>
    <w:rsid w:val="008E0BC2"/>
    <w:rsid w:val="008E6250"/>
    <w:rsid w:val="008F742F"/>
    <w:rsid w:val="00900D86"/>
    <w:rsid w:val="00901EF6"/>
    <w:rsid w:val="00902AF6"/>
    <w:rsid w:val="00903718"/>
    <w:rsid w:val="00914030"/>
    <w:rsid w:val="00920249"/>
    <w:rsid w:val="00921D87"/>
    <w:rsid w:val="00924561"/>
    <w:rsid w:val="00924C80"/>
    <w:rsid w:val="00932F14"/>
    <w:rsid w:val="0094247F"/>
    <w:rsid w:val="00942D60"/>
    <w:rsid w:val="00944BA4"/>
    <w:rsid w:val="00947F40"/>
    <w:rsid w:val="00952E2D"/>
    <w:rsid w:val="00960AF5"/>
    <w:rsid w:val="0096523B"/>
    <w:rsid w:val="00966EE3"/>
    <w:rsid w:val="00967FD6"/>
    <w:rsid w:val="00972D06"/>
    <w:rsid w:val="00983EB8"/>
    <w:rsid w:val="00984C01"/>
    <w:rsid w:val="00987969"/>
    <w:rsid w:val="0099310F"/>
    <w:rsid w:val="0099606B"/>
    <w:rsid w:val="009A1246"/>
    <w:rsid w:val="009A391C"/>
    <w:rsid w:val="009A50F2"/>
    <w:rsid w:val="009B187A"/>
    <w:rsid w:val="009C4322"/>
    <w:rsid w:val="009C7DAC"/>
    <w:rsid w:val="009D790B"/>
    <w:rsid w:val="009E0A61"/>
    <w:rsid w:val="009E3010"/>
    <w:rsid w:val="009F007E"/>
    <w:rsid w:val="009F1BCF"/>
    <w:rsid w:val="009F7065"/>
    <w:rsid w:val="00A1198A"/>
    <w:rsid w:val="00A12B16"/>
    <w:rsid w:val="00A12B44"/>
    <w:rsid w:val="00A150C1"/>
    <w:rsid w:val="00A22C0B"/>
    <w:rsid w:val="00A27965"/>
    <w:rsid w:val="00A32E0B"/>
    <w:rsid w:val="00A37521"/>
    <w:rsid w:val="00A40193"/>
    <w:rsid w:val="00A41485"/>
    <w:rsid w:val="00A4175D"/>
    <w:rsid w:val="00A420AB"/>
    <w:rsid w:val="00A54934"/>
    <w:rsid w:val="00A56DC7"/>
    <w:rsid w:val="00A56E34"/>
    <w:rsid w:val="00A61978"/>
    <w:rsid w:val="00A703F1"/>
    <w:rsid w:val="00A74FD1"/>
    <w:rsid w:val="00A82589"/>
    <w:rsid w:val="00A84A58"/>
    <w:rsid w:val="00A90ECE"/>
    <w:rsid w:val="00A91DF1"/>
    <w:rsid w:val="00A96706"/>
    <w:rsid w:val="00AB0275"/>
    <w:rsid w:val="00AC74CB"/>
    <w:rsid w:val="00AD22F9"/>
    <w:rsid w:val="00AD7A3D"/>
    <w:rsid w:val="00AE4E6E"/>
    <w:rsid w:val="00AE62A1"/>
    <w:rsid w:val="00AE766D"/>
    <w:rsid w:val="00AF06FC"/>
    <w:rsid w:val="00AF3391"/>
    <w:rsid w:val="00AF387F"/>
    <w:rsid w:val="00AF5DEA"/>
    <w:rsid w:val="00AF602C"/>
    <w:rsid w:val="00B00E7F"/>
    <w:rsid w:val="00B01E9C"/>
    <w:rsid w:val="00B1726B"/>
    <w:rsid w:val="00B173DA"/>
    <w:rsid w:val="00B21DCC"/>
    <w:rsid w:val="00B23C0B"/>
    <w:rsid w:val="00B25DB6"/>
    <w:rsid w:val="00B25F37"/>
    <w:rsid w:val="00B31199"/>
    <w:rsid w:val="00B35908"/>
    <w:rsid w:val="00B402AA"/>
    <w:rsid w:val="00B40911"/>
    <w:rsid w:val="00B44422"/>
    <w:rsid w:val="00B4569E"/>
    <w:rsid w:val="00B46EA0"/>
    <w:rsid w:val="00B5058F"/>
    <w:rsid w:val="00B51E03"/>
    <w:rsid w:val="00B63D06"/>
    <w:rsid w:val="00B65710"/>
    <w:rsid w:val="00B71F51"/>
    <w:rsid w:val="00B731D3"/>
    <w:rsid w:val="00B7483F"/>
    <w:rsid w:val="00B810D0"/>
    <w:rsid w:val="00B839A3"/>
    <w:rsid w:val="00B853D2"/>
    <w:rsid w:val="00B902BD"/>
    <w:rsid w:val="00B92CE2"/>
    <w:rsid w:val="00B9694C"/>
    <w:rsid w:val="00BA1502"/>
    <w:rsid w:val="00BA24E2"/>
    <w:rsid w:val="00BA3150"/>
    <w:rsid w:val="00BA7D93"/>
    <w:rsid w:val="00BB33E9"/>
    <w:rsid w:val="00BB5930"/>
    <w:rsid w:val="00BC027F"/>
    <w:rsid w:val="00BC3790"/>
    <w:rsid w:val="00BD29A2"/>
    <w:rsid w:val="00BD2A39"/>
    <w:rsid w:val="00BD2E80"/>
    <w:rsid w:val="00BD6226"/>
    <w:rsid w:val="00BE07F1"/>
    <w:rsid w:val="00BE11B8"/>
    <w:rsid w:val="00BE3818"/>
    <w:rsid w:val="00BE696F"/>
    <w:rsid w:val="00BE6BD9"/>
    <w:rsid w:val="00BE7F53"/>
    <w:rsid w:val="00BF18AF"/>
    <w:rsid w:val="00BF2417"/>
    <w:rsid w:val="00BF304D"/>
    <w:rsid w:val="00BF7FF0"/>
    <w:rsid w:val="00C00C71"/>
    <w:rsid w:val="00C05356"/>
    <w:rsid w:val="00C12502"/>
    <w:rsid w:val="00C12511"/>
    <w:rsid w:val="00C1266C"/>
    <w:rsid w:val="00C14BDB"/>
    <w:rsid w:val="00C14FD2"/>
    <w:rsid w:val="00C2644C"/>
    <w:rsid w:val="00C26D76"/>
    <w:rsid w:val="00C36578"/>
    <w:rsid w:val="00C40AA5"/>
    <w:rsid w:val="00C46F70"/>
    <w:rsid w:val="00C476D0"/>
    <w:rsid w:val="00C56F71"/>
    <w:rsid w:val="00C602F0"/>
    <w:rsid w:val="00C60D16"/>
    <w:rsid w:val="00C63580"/>
    <w:rsid w:val="00C67D7F"/>
    <w:rsid w:val="00C836E3"/>
    <w:rsid w:val="00C86577"/>
    <w:rsid w:val="00C92E07"/>
    <w:rsid w:val="00C93EDB"/>
    <w:rsid w:val="00C94942"/>
    <w:rsid w:val="00C95A55"/>
    <w:rsid w:val="00C96868"/>
    <w:rsid w:val="00C96A50"/>
    <w:rsid w:val="00CA0416"/>
    <w:rsid w:val="00CA0997"/>
    <w:rsid w:val="00CA3C65"/>
    <w:rsid w:val="00CA4277"/>
    <w:rsid w:val="00CA7F35"/>
    <w:rsid w:val="00CB1375"/>
    <w:rsid w:val="00CB1DE6"/>
    <w:rsid w:val="00CB5107"/>
    <w:rsid w:val="00CC19A6"/>
    <w:rsid w:val="00CC36E7"/>
    <w:rsid w:val="00CC3E2D"/>
    <w:rsid w:val="00CC560B"/>
    <w:rsid w:val="00CC75E2"/>
    <w:rsid w:val="00CD46EB"/>
    <w:rsid w:val="00CD57F7"/>
    <w:rsid w:val="00CD7EBF"/>
    <w:rsid w:val="00CE0AEB"/>
    <w:rsid w:val="00CE25C8"/>
    <w:rsid w:val="00CE25E9"/>
    <w:rsid w:val="00CE7FC2"/>
    <w:rsid w:val="00CF39F3"/>
    <w:rsid w:val="00D04529"/>
    <w:rsid w:val="00D0507C"/>
    <w:rsid w:val="00D056F1"/>
    <w:rsid w:val="00D062E4"/>
    <w:rsid w:val="00D10CA2"/>
    <w:rsid w:val="00D11171"/>
    <w:rsid w:val="00D14405"/>
    <w:rsid w:val="00D160B1"/>
    <w:rsid w:val="00D2030A"/>
    <w:rsid w:val="00D2071E"/>
    <w:rsid w:val="00D209C9"/>
    <w:rsid w:val="00D22F3C"/>
    <w:rsid w:val="00D23AD6"/>
    <w:rsid w:val="00D23DB6"/>
    <w:rsid w:val="00D26814"/>
    <w:rsid w:val="00D310B5"/>
    <w:rsid w:val="00D3171B"/>
    <w:rsid w:val="00D33F56"/>
    <w:rsid w:val="00D36465"/>
    <w:rsid w:val="00D367AA"/>
    <w:rsid w:val="00D43FE6"/>
    <w:rsid w:val="00D51A95"/>
    <w:rsid w:val="00D60568"/>
    <w:rsid w:val="00D61DF5"/>
    <w:rsid w:val="00D65409"/>
    <w:rsid w:val="00D66AC3"/>
    <w:rsid w:val="00D676CF"/>
    <w:rsid w:val="00D70C7A"/>
    <w:rsid w:val="00D73931"/>
    <w:rsid w:val="00D8017A"/>
    <w:rsid w:val="00D81D38"/>
    <w:rsid w:val="00D82A11"/>
    <w:rsid w:val="00D8470F"/>
    <w:rsid w:val="00D8471A"/>
    <w:rsid w:val="00D93ACC"/>
    <w:rsid w:val="00D95537"/>
    <w:rsid w:val="00DA0B98"/>
    <w:rsid w:val="00DA0F9E"/>
    <w:rsid w:val="00DA10A8"/>
    <w:rsid w:val="00DA5481"/>
    <w:rsid w:val="00DB1E08"/>
    <w:rsid w:val="00DB2973"/>
    <w:rsid w:val="00DB324A"/>
    <w:rsid w:val="00DB7A08"/>
    <w:rsid w:val="00DC1B56"/>
    <w:rsid w:val="00DC2129"/>
    <w:rsid w:val="00DC3C72"/>
    <w:rsid w:val="00DC451B"/>
    <w:rsid w:val="00DC6570"/>
    <w:rsid w:val="00DD3C5E"/>
    <w:rsid w:val="00DE79D9"/>
    <w:rsid w:val="00DF25C3"/>
    <w:rsid w:val="00DF74CD"/>
    <w:rsid w:val="00E022DD"/>
    <w:rsid w:val="00E04062"/>
    <w:rsid w:val="00E04B34"/>
    <w:rsid w:val="00E063C6"/>
    <w:rsid w:val="00E128FB"/>
    <w:rsid w:val="00E12CCE"/>
    <w:rsid w:val="00E12F15"/>
    <w:rsid w:val="00E2003B"/>
    <w:rsid w:val="00E203C2"/>
    <w:rsid w:val="00E230B8"/>
    <w:rsid w:val="00E24DE8"/>
    <w:rsid w:val="00E279D8"/>
    <w:rsid w:val="00E319B1"/>
    <w:rsid w:val="00E32C1A"/>
    <w:rsid w:val="00E407F3"/>
    <w:rsid w:val="00E40ED4"/>
    <w:rsid w:val="00E4398F"/>
    <w:rsid w:val="00E44E0D"/>
    <w:rsid w:val="00E520FE"/>
    <w:rsid w:val="00E5408A"/>
    <w:rsid w:val="00E5492F"/>
    <w:rsid w:val="00E62DEF"/>
    <w:rsid w:val="00E70A86"/>
    <w:rsid w:val="00E72650"/>
    <w:rsid w:val="00E72D43"/>
    <w:rsid w:val="00E73D52"/>
    <w:rsid w:val="00E75054"/>
    <w:rsid w:val="00E751D6"/>
    <w:rsid w:val="00E777EC"/>
    <w:rsid w:val="00E80FCD"/>
    <w:rsid w:val="00E81F6E"/>
    <w:rsid w:val="00EA50FF"/>
    <w:rsid w:val="00EA7F2F"/>
    <w:rsid w:val="00EC00DE"/>
    <w:rsid w:val="00EC1503"/>
    <w:rsid w:val="00EC30E1"/>
    <w:rsid w:val="00EC5838"/>
    <w:rsid w:val="00EC7328"/>
    <w:rsid w:val="00ED172A"/>
    <w:rsid w:val="00ED181A"/>
    <w:rsid w:val="00EE0A23"/>
    <w:rsid w:val="00EF3FE2"/>
    <w:rsid w:val="00EF540E"/>
    <w:rsid w:val="00F00262"/>
    <w:rsid w:val="00F03380"/>
    <w:rsid w:val="00F05D25"/>
    <w:rsid w:val="00F06BE7"/>
    <w:rsid w:val="00F0750B"/>
    <w:rsid w:val="00F1310D"/>
    <w:rsid w:val="00F145FD"/>
    <w:rsid w:val="00F14BEC"/>
    <w:rsid w:val="00F225C5"/>
    <w:rsid w:val="00F24373"/>
    <w:rsid w:val="00F2587A"/>
    <w:rsid w:val="00F33BB8"/>
    <w:rsid w:val="00F3661C"/>
    <w:rsid w:val="00F367E7"/>
    <w:rsid w:val="00F3715D"/>
    <w:rsid w:val="00F420C8"/>
    <w:rsid w:val="00F42937"/>
    <w:rsid w:val="00F42A4C"/>
    <w:rsid w:val="00F53B04"/>
    <w:rsid w:val="00F5410F"/>
    <w:rsid w:val="00F5599C"/>
    <w:rsid w:val="00F604DE"/>
    <w:rsid w:val="00F627CA"/>
    <w:rsid w:val="00F64653"/>
    <w:rsid w:val="00F6678D"/>
    <w:rsid w:val="00F80E87"/>
    <w:rsid w:val="00F8714A"/>
    <w:rsid w:val="00F94829"/>
    <w:rsid w:val="00FA097A"/>
    <w:rsid w:val="00FA1F01"/>
    <w:rsid w:val="00FA1F1C"/>
    <w:rsid w:val="00FA58FB"/>
    <w:rsid w:val="00FA6514"/>
    <w:rsid w:val="00FB1533"/>
    <w:rsid w:val="00FB2E00"/>
    <w:rsid w:val="00FB67A3"/>
    <w:rsid w:val="00FB7512"/>
    <w:rsid w:val="00FC4AAF"/>
    <w:rsid w:val="00FD2FBE"/>
    <w:rsid w:val="00FD551C"/>
    <w:rsid w:val="00FD7547"/>
    <w:rsid w:val="00FE08AD"/>
    <w:rsid w:val="00FF1F0C"/>
    <w:rsid w:val="00FF3020"/>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C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page number" w:locked="1"/>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
    <w:basedOn w:val="Normal"/>
    <w:link w:val="FootnoteTextChar"/>
    <w:rsid w:val="00820535"/>
    <w:rPr>
      <w:sz w:val="20"/>
      <w:szCs w:val="20"/>
    </w:rPr>
  </w:style>
  <w:style w:type="character" w:customStyle="1" w:styleId="FootnoteTextChar">
    <w:name w:val="Footnote Text Char"/>
    <w:aliases w:val="Footnotes Text Char,FSFootnotes Text Char"/>
    <w:basedOn w:val="DefaultParagraphFont"/>
    <w:link w:val="FootnoteText"/>
    <w:rsid w:val="00820535"/>
    <w:rPr>
      <w:rFonts w:ascii="Arial" w:hAnsi="Arial"/>
      <w:lang w:eastAsia="en-US" w:bidi="en-US"/>
    </w:rPr>
  </w:style>
  <w:style w:type="paragraph" w:styleId="ListParagraph">
    <w:name w:val="List Paragraph"/>
    <w:basedOn w:val="Normal"/>
    <w:uiPriority w:val="34"/>
    <w:rsid w:val="00BA7D93"/>
    <w:pPr>
      <w:ind w:left="720"/>
      <w:contextualSpacing/>
    </w:pPr>
  </w:style>
  <w:style w:type="table" w:customStyle="1" w:styleId="TableGrid1">
    <w:name w:val="Table Grid1"/>
    <w:basedOn w:val="TableNormal"/>
    <w:next w:val="TableGrid"/>
    <w:rsid w:val="003168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B7483F"/>
    <w:rPr>
      <w:rFonts w:ascii="Arial" w:hAnsi="Arial"/>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page number" w:locked="1"/>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
    <w:basedOn w:val="Normal"/>
    <w:link w:val="FootnoteTextChar"/>
    <w:rsid w:val="00820535"/>
    <w:rPr>
      <w:sz w:val="20"/>
      <w:szCs w:val="20"/>
    </w:rPr>
  </w:style>
  <w:style w:type="character" w:customStyle="1" w:styleId="FootnoteTextChar">
    <w:name w:val="Footnote Text Char"/>
    <w:aliases w:val="Footnotes Text Char,FSFootnotes Text Char"/>
    <w:basedOn w:val="DefaultParagraphFont"/>
    <w:link w:val="FootnoteText"/>
    <w:rsid w:val="00820535"/>
    <w:rPr>
      <w:rFonts w:ascii="Arial" w:hAnsi="Arial"/>
      <w:lang w:eastAsia="en-US" w:bidi="en-US"/>
    </w:rPr>
  </w:style>
  <w:style w:type="paragraph" w:styleId="ListParagraph">
    <w:name w:val="List Paragraph"/>
    <w:basedOn w:val="Normal"/>
    <w:uiPriority w:val="34"/>
    <w:rsid w:val="00BA7D93"/>
    <w:pPr>
      <w:ind w:left="720"/>
      <w:contextualSpacing/>
    </w:pPr>
  </w:style>
  <w:style w:type="table" w:customStyle="1" w:styleId="TableGrid1">
    <w:name w:val="Table Grid1"/>
    <w:basedOn w:val="TableNormal"/>
    <w:next w:val="TableGrid"/>
    <w:rsid w:val="003168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B7483F"/>
    <w:rPr>
      <w:rFonts w:ascii="Arial" w:hAnsi="Arial"/>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554121406">
      <w:bodyDiv w:val="1"/>
      <w:marLeft w:val="0"/>
      <w:marRight w:val="0"/>
      <w:marTop w:val="0"/>
      <w:marBottom w:val="0"/>
      <w:divBdr>
        <w:top w:val="none" w:sz="0" w:space="0" w:color="auto"/>
        <w:left w:val="none" w:sz="0" w:space="0" w:color="auto"/>
        <w:bottom w:val="none" w:sz="0" w:space="0" w:color="auto"/>
        <w:right w:val="none" w:sz="0" w:space="0" w:color="auto"/>
      </w:divBdr>
      <w:divsChild>
        <w:div w:id="179006787">
          <w:marLeft w:val="0"/>
          <w:marRight w:val="0"/>
          <w:marTop w:val="0"/>
          <w:marBottom w:val="0"/>
          <w:divBdr>
            <w:top w:val="none" w:sz="0" w:space="0" w:color="auto"/>
            <w:left w:val="none" w:sz="0" w:space="0" w:color="auto"/>
            <w:bottom w:val="none" w:sz="0" w:space="0" w:color="auto"/>
            <w:right w:val="none" w:sz="0" w:space="0" w:color="auto"/>
          </w:divBdr>
          <w:divsChild>
            <w:div w:id="1404255336">
              <w:marLeft w:val="0"/>
              <w:marRight w:val="0"/>
              <w:marTop w:val="0"/>
              <w:marBottom w:val="0"/>
              <w:divBdr>
                <w:top w:val="none" w:sz="0" w:space="0" w:color="auto"/>
                <w:left w:val="none" w:sz="0" w:space="0" w:color="auto"/>
                <w:bottom w:val="none" w:sz="0" w:space="0" w:color="auto"/>
                <w:right w:val="none" w:sz="0" w:space="0" w:color="auto"/>
              </w:divBdr>
              <w:divsChild>
                <w:div w:id="1430003593">
                  <w:marLeft w:val="0"/>
                  <w:marRight w:val="0"/>
                  <w:marTop w:val="0"/>
                  <w:marBottom w:val="0"/>
                  <w:divBdr>
                    <w:top w:val="none" w:sz="0" w:space="0" w:color="auto"/>
                    <w:left w:val="none" w:sz="0" w:space="0" w:color="auto"/>
                    <w:bottom w:val="none" w:sz="0" w:space="0" w:color="auto"/>
                    <w:right w:val="none" w:sz="0" w:space="0" w:color="auto"/>
                  </w:divBdr>
                  <w:divsChild>
                    <w:div w:id="1278870831">
                      <w:marLeft w:val="0"/>
                      <w:marRight w:val="0"/>
                      <w:marTop w:val="0"/>
                      <w:marBottom w:val="0"/>
                      <w:divBdr>
                        <w:top w:val="none" w:sz="0" w:space="0" w:color="auto"/>
                        <w:left w:val="none" w:sz="0" w:space="0" w:color="auto"/>
                        <w:bottom w:val="none" w:sz="0" w:space="0" w:color="auto"/>
                        <w:right w:val="none" w:sz="0" w:space="0" w:color="auto"/>
                      </w:divBdr>
                      <w:divsChild>
                        <w:div w:id="517156609">
                          <w:marLeft w:val="0"/>
                          <w:marRight w:val="0"/>
                          <w:marTop w:val="0"/>
                          <w:marBottom w:val="0"/>
                          <w:divBdr>
                            <w:top w:val="none" w:sz="0" w:space="0" w:color="auto"/>
                            <w:left w:val="none" w:sz="0" w:space="0" w:color="auto"/>
                            <w:bottom w:val="none" w:sz="0" w:space="0" w:color="auto"/>
                            <w:right w:val="none" w:sz="0" w:space="0" w:color="auto"/>
                          </w:divBdr>
                          <w:divsChild>
                            <w:div w:id="1722243156">
                              <w:marLeft w:val="0"/>
                              <w:marRight w:val="0"/>
                              <w:marTop w:val="0"/>
                              <w:marBottom w:val="0"/>
                              <w:divBdr>
                                <w:top w:val="none" w:sz="0" w:space="0" w:color="auto"/>
                                <w:left w:val="none" w:sz="0" w:space="0" w:color="auto"/>
                                <w:bottom w:val="none" w:sz="0" w:space="0" w:color="auto"/>
                                <w:right w:val="none" w:sz="0" w:space="0" w:color="auto"/>
                              </w:divBdr>
                              <w:divsChild>
                                <w:div w:id="1547596657">
                                  <w:marLeft w:val="0"/>
                                  <w:marRight w:val="0"/>
                                  <w:marTop w:val="0"/>
                                  <w:marBottom w:val="0"/>
                                  <w:divBdr>
                                    <w:top w:val="none" w:sz="0" w:space="0" w:color="auto"/>
                                    <w:left w:val="none" w:sz="0" w:space="0" w:color="auto"/>
                                    <w:bottom w:val="none" w:sz="0" w:space="0" w:color="auto"/>
                                    <w:right w:val="none" w:sz="0" w:space="0" w:color="auto"/>
                                  </w:divBdr>
                                  <w:divsChild>
                                    <w:div w:id="837157100">
                                      <w:marLeft w:val="0"/>
                                      <w:marRight w:val="0"/>
                                      <w:marTop w:val="0"/>
                                      <w:marBottom w:val="0"/>
                                      <w:divBdr>
                                        <w:top w:val="none" w:sz="0" w:space="0" w:color="auto"/>
                                        <w:left w:val="none" w:sz="0" w:space="0" w:color="auto"/>
                                        <w:bottom w:val="none" w:sz="0" w:space="0" w:color="auto"/>
                                        <w:right w:val="none" w:sz="0" w:space="0" w:color="auto"/>
                                      </w:divBdr>
                                      <w:divsChild>
                                        <w:div w:id="224685302">
                                          <w:marLeft w:val="0"/>
                                          <w:marRight w:val="0"/>
                                          <w:marTop w:val="0"/>
                                          <w:marBottom w:val="0"/>
                                          <w:divBdr>
                                            <w:top w:val="none" w:sz="0" w:space="0" w:color="auto"/>
                                            <w:left w:val="none" w:sz="0" w:space="0" w:color="auto"/>
                                            <w:bottom w:val="none" w:sz="0" w:space="0" w:color="auto"/>
                                            <w:right w:val="none" w:sz="0" w:space="0" w:color="auto"/>
                                          </w:divBdr>
                                          <w:divsChild>
                                            <w:div w:id="1134636699">
                                              <w:marLeft w:val="0"/>
                                              <w:marRight w:val="0"/>
                                              <w:marTop w:val="0"/>
                                              <w:marBottom w:val="0"/>
                                              <w:divBdr>
                                                <w:top w:val="none" w:sz="0" w:space="0" w:color="auto"/>
                                                <w:left w:val="none" w:sz="0" w:space="0" w:color="auto"/>
                                                <w:bottom w:val="none" w:sz="0" w:space="0" w:color="auto"/>
                                                <w:right w:val="none" w:sz="0" w:space="0" w:color="auto"/>
                                              </w:divBdr>
                                              <w:divsChild>
                                                <w:div w:id="1003312462">
                                                  <w:marLeft w:val="0"/>
                                                  <w:marRight w:val="0"/>
                                                  <w:marTop w:val="0"/>
                                                  <w:marBottom w:val="0"/>
                                                  <w:divBdr>
                                                    <w:top w:val="none" w:sz="0" w:space="0" w:color="auto"/>
                                                    <w:left w:val="none" w:sz="0" w:space="0" w:color="auto"/>
                                                    <w:bottom w:val="none" w:sz="0" w:space="0" w:color="auto"/>
                                                    <w:right w:val="none" w:sz="0" w:space="0" w:color="auto"/>
                                                  </w:divBdr>
                                                  <w:divsChild>
                                                    <w:div w:id="1778715620">
                                                      <w:marLeft w:val="0"/>
                                                      <w:marRight w:val="0"/>
                                                      <w:marTop w:val="0"/>
                                                      <w:marBottom w:val="0"/>
                                                      <w:divBdr>
                                                        <w:top w:val="none" w:sz="0" w:space="0" w:color="auto"/>
                                                        <w:left w:val="none" w:sz="0" w:space="0" w:color="auto"/>
                                                        <w:bottom w:val="none" w:sz="0" w:space="0" w:color="auto"/>
                                                        <w:right w:val="none" w:sz="0" w:space="0" w:color="auto"/>
                                                      </w:divBdr>
                                                      <w:divsChild>
                                                        <w:div w:id="9699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www.foodstandards.gov.au/code/applications/Pages/A1136.aspx"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footer" Target="footer3.xml"/><Relationship Id="rId33" Type="http://schemas.openxmlformats.org/officeDocument/2006/relationships/hyperlink" Target="https://www.ncbi.nlm.nih.gov/pmc/articles/PMC92152/" TargetMode="Externa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header" Target="header1.xml"/><Relationship Id="rId29" Type="http://schemas.openxmlformats.org/officeDocument/2006/relationships/hyperlink" Target="http://www.usp.org/food-ingredients/food-chemicals-code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hyperlink" Target="http://www.fao.org/docrep/009/a0691e/A0691E03.htm" TargetMode="External"/><Relationship Id="rId36" Type="http://schemas.openxmlformats.org/officeDocument/2006/relationships/theme" Target="theme/theme1.xml"/><Relationship Id="rId15" Type="http://schemas.openxmlformats.org/officeDocument/2006/relationships/hyperlink" Target="http://www.foodstandards.gov.au/code/changes/submission/Pages/default.aspx" TargetMode="External"/><Relationship Id="rId23" Type="http://schemas.openxmlformats.org/officeDocument/2006/relationships/footer" Target="footer2.xml"/><Relationship Id="rId28" Type="http://schemas.openxmlformats.org/officeDocument/2006/relationships/hyperlink" Target="http://onlinelibrary.wiley.com/doi/10.2903/j.efsa.2016.4522/full"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1" Type="http://schemas.openxmlformats.org/officeDocument/2006/relationships/hyperlink" Target="http://www.fao.org/docrep/009/a0691e/A0691E03.htm" TargetMode="External"/><Relationship Id="rId35" Type="http://schemas.openxmlformats.org/officeDocument/2006/relationships/fontTable" Target="fontTable.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hyperlink" Target="http://www.foodstandards.gov.au/code/fofr/fofrpolicy/pages/default.aspx" TargetMode="External"/><Relationship Id="rId30" Type="http://schemas.openxmlformats.org/officeDocument/2006/relationships/hyperlink" Target="http://www.chem.qmul.ac.uk/iubmb/enzyme/EC3/5/1/44.html" TargetMode="External"/><Relationship Id="rId8"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code/fofr/fofrpolicy/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ff5de93e-c5e8-4efc-a1bd-21450292fcfe">X3VAMR3A5FUY-552-6466</_dlc_DocId>
    <_dlc_DocIdUrl xmlns="ff5de93e-c5e8-4efc-a1bd-21450292fcfe">
      <Url>http://teams/Sections/RAP/_layouts/15/DocIdRedir.aspx?ID=X3VAMR3A5FUY-552-6466</Url>
      <Description>X3VAMR3A5FUY-552-6466</Description>
    </_dlc_DocIdUrl>
    <_dlc_DocIdPersistId xmlns="ff5de93e-c5e8-4efc-a1bd-21450292fcf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3B2978-7F0D-4EF8-9AF9-64600712F926}"/>
</file>

<file path=customXml/itemProps2.xml><?xml version="1.0" encoding="utf-8"?>
<ds:datastoreItem xmlns:ds="http://schemas.openxmlformats.org/officeDocument/2006/customXml" ds:itemID="{680CEA79-D863-4598-9547-89B62FA9EF34}"/>
</file>

<file path=customXml/itemProps3.xml><?xml version="1.0" encoding="utf-8"?>
<ds:datastoreItem xmlns:ds="http://schemas.openxmlformats.org/officeDocument/2006/customXml" ds:itemID="{65F41B63-3424-47C4-90D0-6F5A4367933E}"/>
</file>

<file path=customXml/itemProps4.xml><?xml version="1.0" encoding="utf-8"?>
<ds:datastoreItem xmlns:ds="http://schemas.openxmlformats.org/officeDocument/2006/customXml" ds:itemID="{AD3B2978-7F0D-4EF8-9AF9-64600712F926}">
  <ds:schemaRefs>
    <ds:schemaRef ds:uri="http://schemas.openxmlformats.org/package/2006/metadata/core-properties"/>
    <ds:schemaRef ds:uri="http://purl.org/dc/dcmitype/"/>
    <ds:schemaRef ds:uri="ff5de93e-c5e8-4efc-a1bd-21450292fcfe"/>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elements/1.1/"/>
    <ds:schemaRef ds:uri="ec50576e-4a27-4780-a1e1-e59563bc70b8"/>
  </ds:schemaRefs>
</ds:datastoreItem>
</file>

<file path=customXml/itemProps5.xml><?xml version="1.0" encoding="utf-8"?>
<ds:datastoreItem xmlns:ds="http://schemas.openxmlformats.org/officeDocument/2006/customXml" ds:itemID="{3749414F-A714-4EBB-8E92-1EDD6F3E9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B3AD748-B419-48EB-9434-0063D85C968D}"/>
</file>

<file path=docProps/app.xml><?xml version="1.0" encoding="utf-8"?>
<Properties xmlns="http://schemas.openxmlformats.org/officeDocument/2006/extended-properties" xmlns:vt="http://schemas.openxmlformats.org/officeDocument/2006/docPropsVTypes">
  <Template>Normal.dotm</Template>
  <TotalTime>5988</TotalTime>
  <Pages>14</Pages>
  <Words>4410</Words>
  <Characters>27745</Characters>
  <Application>Microsoft Office Word</Application>
  <DocSecurity>0</DocSecurity>
  <Lines>231</Lines>
  <Paragraphs>64</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32091</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Sutherland, Ben</dc:creator>
  <cp:lastModifiedBy>rissas</cp:lastModifiedBy>
  <cp:revision>120</cp:revision>
  <cp:lastPrinted>2017-09-18T03:56:00Z</cp:lastPrinted>
  <dcterms:created xsi:type="dcterms:W3CDTF">2017-06-25T21:49:00Z</dcterms:created>
  <dcterms:modified xsi:type="dcterms:W3CDTF">2017-09-18T05:54:00Z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ContentTypeId">
    <vt:lpwstr>0x010100CB2FFA9FD6109347A9495CD5860AFAE6</vt:lpwstr>
  </property>
  <property fmtid="{D5CDD505-2E9C-101B-9397-08002B2CF9AE}" pid="4" name="DisposalClass">
    <vt:lpwstr/>
  </property>
  <property fmtid="{D5CDD505-2E9C-101B-9397-08002B2CF9AE}" pid="5" name="BCS_">
    <vt:lpwstr>40;#Evaluation|43bd8487-b9f6-4055-946c-a118d364275d</vt:lpwstr>
  </property>
  <property fmtid="{D5CDD505-2E9C-101B-9397-08002B2CF9AE}" pid="6" name="_dlc_DocIdItemGuid">
    <vt:lpwstr>433cfc12-5d72-4bca-9fb4-e87eeeb07886</vt:lpwstr>
  </property>
  <property fmtid="{D5CDD505-2E9C-101B-9397-08002B2CF9AE}" pid="7" name="SPPCopyMoveEvent">
    <vt:lpwstr>0</vt:lpwstr>
  </property>
</Properties>
</file>